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B" w:rsidRPr="00B96F7F" w:rsidRDefault="00627C35" w:rsidP="00415BFB">
      <w:pPr>
        <w:rPr>
          <w:rFonts w:ascii="Times New Roman" w:hAnsi="Times New Roman"/>
          <w:sz w:val="44"/>
          <w:szCs w:val="44"/>
        </w:rPr>
      </w:pPr>
      <w:r w:rsidRPr="00B96F7F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5.45pt;margin-top:32.7pt;width:77.55pt;height:19.85pt;z-index:251655168" fillcolor="red" strokecolor="red">
            <v:shadow color="#868686"/>
            <v:textpath style="font-family:&quot;方正小标宋简体&quot;;v-text-kern:t" trim="t" fitpath="t" string="宁波市人民政府"/>
            <w10:wrap type="square"/>
          </v:shape>
        </w:pict>
      </w:r>
      <w:r w:rsidRPr="00B96F7F">
        <w:rPr>
          <w:rFonts w:ascii="Times New Roman" w:hAnsi="Times New Roman"/>
        </w:rPr>
        <w:pict>
          <v:shape id="_x0000_s2051" type="#_x0000_t136" style="position:absolute;left:0;text-align:left;margin-left:5.45pt;margin-top:12.85pt;width:77.55pt;height:19.85pt;z-index:251656192" fillcolor="red" strokecolor="red">
            <v:shadow color="#868686"/>
            <v:textpath style="font-family:&quot;方正小标宋简体&quot;;v-text-kern:t" trim="t" fitpath="t" string="中共宁波市委"/>
            <w10:wrap type="square"/>
          </v:shape>
        </w:pict>
      </w:r>
      <w:r w:rsidRPr="00B96F7F">
        <w:rPr>
          <w:rFonts w:ascii="Times New Roman" w:hAnsi="Times New Roman" w:hint="eastAsia"/>
          <w:noProof/>
        </w:rPr>
        <w:pict>
          <v:shape id="_x0000_s2059" type="#_x0000_t136" style="position:absolute;left:0;text-align:left;margin-left:-360.85pt;margin-top:57.3pt;width:351.5pt;height:39.7pt;z-index:251663360" fillcolor="red" strokecolor="red">
            <v:shadow color="#868686"/>
            <v:textpath style="font-family:&quot;方正小标宋简体&quot;;v-text-kern:t" trim="t" fitpath="t" string="宁 波 市 农 业 农 村 局"/>
          </v:shape>
        </w:pict>
      </w:r>
      <w:r w:rsidRPr="00B96F7F">
        <w:rPr>
          <w:rFonts w:ascii="Times New Roman" w:hAnsi="Times New Roman"/>
        </w:rPr>
        <w:pict>
          <v:shape id="_x0000_s2052" type="#_x0000_t136" style="position:absolute;left:0;text-align:left;margin-left:88.75pt;margin-top:12.85pt;width:268.2pt;height:39.7pt;z-index:251654144" fillcolor="red" strokecolor="red">
            <v:shadow color="#868686"/>
            <v:textpath style="font-family:&quot;方正小标宋简体&quot;;v-text-kern:t" trim="t" fitpath="t" string="农业和农村工作领导小组办公室"/>
            <w10:wrap type="square"/>
          </v:shape>
        </w:pict>
      </w:r>
    </w:p>
    <w:p w:rsidR="00415BFB" w:rsidRPr="00B96F7F" w:rsidRDefault="00627C35" w:rsidP="00415BFB">
      <w:pPr>
        <w:jc w:val="center"/>
        <w:rPr>
          <w:rFonts w:ascii="Times New Roman" w:hAnsi="Times New Roman"/>
          <w:sz w:val="44"/>
          <w:szCs w:val="44"/>
        </w:rPr>
      </w:pPr>
      <w:r w:rsidRPr="00B96F7F">
        <w:rPr>
          <w:rFonts w:ascii="Times New Roman" w:eastAsia="方正仿宋简体" w:hAnsi="Times New Roman"/>
          <w:noProof/>
        </w:rPr>
        <w:pict>
          <v:shape id="_x0000_s2055" type="#_x0000_t136" style="position:absolute;left:0;text-align:left;margin-left:1pt;margin-top:13.8pt;width:1in;height:39.7pt;z-index:251657216" fillcolor="red" strokecolor="red">
            <v:shadow color="#868686"/>
            <v:textpath style="font-family:&quot;方正小标宋简体&quot;;v-text-kern:t" trim="t" fitpath="t" string="文件"/>
          </v:shape>
        </w:pict>
      </w:r>
    </w:p>
    <w:p w:rsidR="00415BFB" w:rsidRPr="00B96F7F" w:rsidRDefault="00415BFB" w:rsidP="00415BFB">
      <w:pPr>
        <w:spacing w:line="200" w:lineRule="exact"/>
        <w:jc w:val="center"/>
        <w:rPr>
          <w:rFonts w:ascii="Times New Roman" w:eastAsia="方正仿宋简体" w:hAnsi="Times New Roman"/>
        </w:rPr>
      </w:pPr>
    </w:p>
    <w:p w:rsidR="00415BFB" w:rsidRPr="00B96F7F" w:rsidRDefault="00627C35" w:rsidP="00415BFB">
      <w:pPr>
        <w:spacing w:line="200" w:lineRule="exact"/>
        <w:jc w:val="center"/>
        <w:rPr>
          <w:rFonts w:ascii="Times New Roman" w:eastAsia="方正仿宋简体" w:hAnsi="Times New Roman"/>
        </w:rPr>
      </w:pPr>
      <w:r w:rsidRPr="00B96F7F">
        <w:rPr>
          <w:rFonts w:ascii="Times New Roman" w:hAnsi="Times New Roman"/>
          <w:noProof/>
        </w:rPr>
        <w:pict>
          <v:shape id="_x0000_s2054" type="#_x0000_t136" style="position:absolute;left:0;text-align:left;margin-left:5.45pt;margin-top:5.25pt;width:351.5pt;height:39.7pt;z-index:251658240" fillcolor="red" strokecolor="red">
            <v:shadow color="#868686"/>
            <v:textpath style="font-family:&quot;方正小标宋简体&quot;;v-text-kern:t" trim="t" fitpath="t" string="宁  波  市  乡 村 振 兴 局"/>
          </v:shape>
        </w:pict>
      </w:r>
    </w:p>
    <w:p w:rsidR="00415BFB" w:rsidRPr="00B96F7F" w:rsidRDefault="00415BFB" w:rsidP="00415BFB">
      <w:pPr>
        <w:spacing w:line="200" w:lineRule="exact"/>
        <w:jc w:val="center"/>
        <w:rPr>
          <w:rFonts w:ascii="Times New Roman" w:eastAsia="方正仿宋简体" w:hAnsi="Times New Roman"/>
        </w:rPr>
      </w:pPr>
    </w:p>
    <w:p w:rsidR="00415BFB" w:rsidRPr="00B96F7F" w:rsidRDefault="00415BFB" w:rsidP="00415BFB">
      <w:pPr>
        <w:spacing w:line="200" w:lineRule="exact"/>
        <w:jc w:val="center"/>
        <w:rPr>
          <w:rFonts w:ascii="Times New Roman" w:eastAsia="方正仿宋简体" w:hAnsi="Times New Roman"/>
        </w:rPr>
      </w:pPr>
    </w:p>
    <w:p w:rsidR="00415BFB" w:rsidRPr="00B96F7F" w:rsidRDefault="00415BFB" w:rsidP="00415BFB">
      <w:pPr>
        <w:spacing w:line="200" w:lineRule="exact"/>
        <w:jc w:val="center"/>
        <w:rPr>
          <w:rFonts w:ascii="Times New Roman" w:eastAsia="方正仿宋简体" w:hAnsi="Times New Roman"/>
        </w:rPr>
      </w:pPr>
    </w:p>
    <w:p w:rsidR="00415BFB" w:rsidRPr="00B96F7F" w:rsidRDefault="00415BFB" w:rsidP="00415BFB">
      <w:pPr>
        <w:spacing w:line="200" w:lineRule="exact"/>
        <w:jc w:val="center"/>
        <w:rPr>
          <w:rFonts w:ascii="Times New Roman" w:eastAsia="方正仿宋简体" w:hAnsi="Times New Roman" w:hint="eastAsia"/>
        </w:rPr>
      </w:pPr>
    </w:p>
    <w:p w:rsidR="00627C35" w:rsidRPr="00B96F7F" w:rsidRDefault="00627C35" w:rsidP="00627C35">
      <w:pPr>
        <w:pStyle w:val="a0"/>
        <w:spacing w:line="300" w:lineRule="exact"/>
        <w:ind w:firstLineChars="0" w:firstLine="0"/>
        <w:rPr>
          <w:rFonts w:ascii="Times New Roman" w:hAnsi="Times New Roman"/>
        </w:rPr>
      </w:pPr>
    </w:p>
    <w:p w:rsidR="00415BFB" w:rsidRPr="00B96F7F" w:rsidRDefault="00C14B14" w:rsidP="00415BFB">
      <w:pPr>
        <w:jc w:val="center"/>
        <w:rPr>
          <w:rFonts w:ascii="Times New Roman" w:eastAsia="方正楷体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/>
          <w:sz w:val="32"/>
          <w:szCs w:val="32"/>
        </w:rPr>
        <w:pict>
          <v:line id="_x0000_s2053" style="position:absolute;left:0;text-align:left;flip:y;z-index:251659264" from="-7.4pt,33pt" to="451.6pt,33pt" strokecolor="red" strokeweight="2.25pt"/>
        </w:pict>
      </w:r>
      <w:r w:rsidR="00415BFB" w:rsidRPr="00B96F7F">
        <w:rPr>
          <w:rFonts w:ascii="Times New Roman" w:eastAsia="方正仿宋简体" w:hAnsi="Times New Roman" w:hint="eastAsia"/>
          <w:sz w:val="32"/>
          <w:szCs w:val="32"/>
        </w:rPr>
        <w:t>甬农办〔</w:t>
      </w:r>
      <w:r w:rsidR="00415BFB" w:rsidRPr="00B96F7F">
        <w:rPr>
          <w:rFonts w:ascii="Times New Roman" w:eastAsia="方正仿宋简体" w:hAnsi="Times New Roman" w:hint="eastAsia"/>
          <w:sz w:val="32"/>
          <w:szCs w:val="32"/>
        </w:rPr>
        <w:t>2021</w:t>
      </w:r>
      <w:r w:rsidR="00415BFB" w:rsidRPr="00B96F7F">
        <w:rPr>
          <w:rFonts w:ascii="Times New Roman" w:eastAsia="方正仿宋简体" w:hAnsi="Times New Roman" w:hint="eastAsia"/>
          <w:sz w:val="32"/>
          <w:szCs w:val="32"/>
        </w:rPr>
        <w:t>〕</w:t>
      </w:r>
      <w:r w:rsidR="00415BFB" w:rsidRPr="00B96F7F">
        <w:rPr>
          <w:rFonts w:ascii="Times New Roman" w:eastAsia="方正仿宋简体" w:hAnsi="Times New Roman" w:hint="eastAsia"/>
          <w:sz w:val="32"/>
          <w:szCs w:val="32"/>
        </w:rPr>
        <w:t>1</w:t>
      </w:r>
      <w:r w:rsidR="0032448B" w:rsidRPr="00B96F7F">
        <w:rPr>
          <w:rFonts w:ascii="Times New Roman" w:eastAsia="方正仿宋简体" w:hAnsi="Times New Roman" w:hint="eastAsia"/>
          <w:sz w:val="32"/>
          <w:szCs w:val="32"/>
        </w:rPr>
        <w:t>4</w:t>
      </w:r>
      <w:r w:rsidR="00415BFB" w:rsidRPr="00B96F7F">
        <w:rPr>
          <w:rFonts w:ascii="Times New Roman" w:eastAsia="方正仿宋简体" w:hAnsi="Times New Roman" w:hint="eastAsia"/>
          <w:sz w:val="32"/>
          <w:szCs w:val="32"/>
        </w:rPr>
        <w:t>号</w:t>
      </w:r>
    </w:p>
    <w:p w:rsidR="00415BFB" w:rsidRPr="00B96F7F" w:rsidRDefault="00415BFB" w:rsidP="00627C35">
      <w:pPr>
        <w:spacing w:line="480" w:lineRule="exact"/>
        <w:rPr>
          <w:rFonts w:ascii="Times New Roman" w:hAnsi="Times New Roman" w:hint="eastAsia"/>
          <w:sz w:val="44"/>
          <w:szCs w:val="44"/>
        </w:rPr>
      </w:pPr>
    </w:p>
    <w:p w:rsidR="009B1BED" w:rsidRPr="00B96F7F" w:rsidRDefault="009B1BED" w:rsidP="00627C35">
      <w:pPr>
        <w:pStyle w:val="a0"/>
        <w:spacing w:line="300" w:lineRule="exact"/>
        <w:ind w:firstLine="624"/>
        <w:rPr>
          <w:rFonts w:ascii="Times New Roman" w:hAnsi="Times New Roman"/>
        </w:rPr>
      </w:pPr>
    </w:p>
    <w:p w:rsidR="0032448B" w:rsidRPr="00B96F7F" w:rsidRDefault="00415BFB" w:rsidP="00627C35">
      <w:pPr>
        <w:spacing w:line="480" w:lineRule="exact"/>
        <w:jc w:val="center"/>
        <w:rPr>
          <w:rFonts w:ascii="Times New Roman" w:eastAsia="方正小标宋简体" w:hAnsi="Times New Roman" w:hint="eastAsia"/>
          <w:kern w:val="0"/>
          <w:sz w:val="44"/>
        </w:rPr>
      </w:pPr>
      <w:r w:rsidRPr="00B96F7F">
        <w:rPr>
          <w:rFonts w:ascii="Times New Roman" w:eastAsia="方正小标宋简体" w:hAnsi="Times New Roman" w:hint="eastAsia"/>
          <w:sz w:val="44"/>
          <w:szCs w:val="44"/>
        </w:rPr>
        <w:t>中共宁波市委宁波市人民政府农业和农村工作领导小组办公室</w:t>
      </w:r>
      <w:r w:rsidRPr="00B96F7F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="0032448B" w:rsidRPr="00B96F7F">
        <w:rPr>
          <w:rFonts w:ascii="Times New Roman" w:eastAsia="方正小标宋简体" w:hAnsi="Times New Roman" w:hint="eastAsia"/>
          <w:sz w:val="44"/>
          <w:szCs w:val="44"/>
        </w:rPr>
        <w:t>宁波市农业农村局</w:t>
      </w:r>
      <w:r w:rsidR="0032448B" w:rsidRPr="00B96F7F">
        <w:rPr>
          <w:rFonts w:ascii="Times New Roman" w:eastAsia="方正小标宋简体" w:hAnsi="Times New Roman" w:hint="eastAsia"/>
          <w:sz w:val="44"/>
          <w:szCs w:val="44"/>
        </w:rPr>
        <w:t xml:space="preserve"> </w:t>
      </w:r>
      <w:r w:rsidR="002C7E98" w:rsidRPr="00B96F7F">
        <w:rPr>
          <w:rFonts w:ascii="Times New Roman" w:eastAsia="方正小标宋简体" w:hAnsi="Times New Roman" w:hint="eastAsia"/>
          <w:kern w:val="0"/>
          <w:sz w:val="44"/>
        </w:rPr>
        <w:t>宁波市</w:t>
      </w:r>
    </w:p>
    <w:p w:rsidR="0032448B" w:rsidRPr="00B96F7F" w:rsidRDefault="00415BFB" w:rsidP="00627C35">
      <w:pPr>
        <w:spacing w:line="480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B96F7F">
        <w:rPr>
          <w:rFonts w:ascii="Times New Roman" w:eastAsia="方正小标宋简体" w:hAnsi="Times New Roman" w:hint="eastAsia"/>
          <w:kern w:val="0"/>
          <w:sz w:val="44"/>
        </w:rPr>
        <w:t>乡村振兴局</w:t>
      </w:r>
      <w:r w:rsidR="00C25ED3" w:rsidRPr="00B96F7F">
        <w:rPr>
          <w:rFonts w:ascii="Times New Roman" w:eastAsia="方正小标宋简体" w:hAnsi="Times New Roman" w:hint="eastAsia"/>
          <w:sz w:val="44"/>
          <w:szCs w:val="44"/>
        </w:rPr>
        <w:t>关于</w:t>
      </w:r>
      <w:r w:rsidR="0032448B" w:rsidRPr="00B96F7F">
        <w:rPr>
          <w:rFonts w:ascii="Times New Roman" w:eastAsia="方正小标宋简体" w:hAnsi="Times New Roman" w:hint="eastAsia"/>
          <w:sz w:val="44"/>
          <w:szCs w:val="44"/>
        </w:rPr>
        <w:t>印发</w:t>
      </w:r>
      <w:r w:rsidR="00C25ED3" w:rsidRPr="00B96F7F">
        <w:rPr>
          <w:rFonts w:ascii="Times New Roman" w:eastAsia="方正小标宋简体" w:hAnsi="Times New Roman" w:hint="eastAsia"/>
          <w:sz w:val="44"/>
          <w:szCs w:val="44"/>
        </w:rPr>
        <w:t>共同富裕乡村建设</w:t>
      </w:r>
    </w:p>
    <w:p w:rsidR="00C25ED3" w:rsidRPr="00B96F7F" w:rsidRDefault="00C25ED3" w:rsidP="00627C35">
      <w:pPr>
        <w:spacing w:line="4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96F7F">
        <w:rPr>
          <w:rFonts w:ascii="Times New Roman" w:eastAsia="方正小标宋简体" w:hAnsi="Times New Roman" w:hint="eastAsia"/>
          <w:sz w:val="44"/>
          <w:szCs w:val="44"/>
        </w:rPr>
        <w:t>行动方案（</w:t>
      </w:r>
      <w:r w:rsidRPr="00B96F7F">
        <w:rPr>
          <w:rFonts w:ascii="Times New Roman" w:eastAsia="方正小标宋简体" w:hAnsi="Times New Roman" w:hint="eastAsia"/>
          <w:sz w:val="44"/>
          <w:szCs w:val="44"/>
        </w:rPr>
        <w:t>2021-2025</w:t>
      </w:r>
      <w:r w:rsidR="0032448B" w:rsidRPr="00B96F7F">
        <w:rPr>
          <w:rFonts w:ascii="Times New Roman" w:eastAsia="方正小标宋简体" w:hAnsi="Times New Roman" w:hint="eastAsia"/>
          <w:sz w:val="44"/>
          <w:szCs w:val="44"/>
        </w:rPr>
        <w:t>年）</w:t>
      </w:r>
      <w:r w:rsidRPr="00B96F7F">
        <w:rPr>
          <w:rFonts w:ascii="Times New Roman" w:eastAsia="方正小标宋简体" w:hAnsi="Times New Roman" w:hint="eastAsia"/>
          <w:sz w:val="44"/>
          <w:szCs w:val="44"/>
        </w:rPr>
        <w:t>的通知</w:t>
      </w:r>
    </w:p>
    <w:p w:rsidR="00C25ED3" w:rsidRPr="00B96F7F" w:rsidRDefault="00C25ED3" w:rsidP="00627C35">
      <w:pPr>
        <w:spacing w:line="4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25ED3" w:rsidRPr="00B96F7F" w:rsidRDefault="00C25ED3" w:rsidP="00627C35">
      <w:pPr>
        <w:spacing w:line="400" w:lineRule="exact"/>
        <w:jc w:val="left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各区县（市）农办、农业农村局、乡村振兴局，市局各处（室）、下属各单位：</w:t>
      </w:r>
    </w:p>
    <w:p w:rsidR="00C25ED3" w:rsidRPr="00B96F7F" w:rsidRDefault="00C25ED3" w:rsidP="00627C35">
      <w:pPr>
        <w:spacing w:line="400" w:lineRule="exact"/>
        <w:ind w:firstLine="640"/>
        <w:jc w:val="left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现将《共同富裕乡村建设行动方案（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2021-2025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年）》印发给你们，请结合实际，认真组织实施，确保取得实效。</w:t>
      </w:r>
    </w:p>
    <w:p w:rsidR="009B1BED" w:rsidRPr="00B96F7F" w:rsidRDefault="009B1BED" w:rsidP="00627C35">
      <w:pPr>
        <w:pStyle w:val="a0"/>
        <w:spacing w:line="380" w:lineRule="exact"/>
        <w:ind w:firstLine="624"/>
        <w:rPr>
          <w:rFonts w:ascii="Times New Roman" w:hAnsi="Times New Roman" w:hint="eastAsia"/>
        </w:rPr>
      </w:pPr>
    </w:p>
    <w:p w:rsidR="00627C35" w:rsidRPr="00B96F7F" w:rsidRDefault="00627C35" w:rsidP="00627C35">
      <w:pPr>
        <w:pStyle w:val="a0"/>
        <w:spacing w:line="380" w:lineRule="exact"/>
        <w:ind w:firstLine="624"/>
        <w:rPr>
          <w:rFonts w:ascii="Times New Roman" w:hAnsi="Times New Roman" w:hint="eastAsia"/>
        </w:rPr>
      </w:pPr>
    </w:p>
    <w:p w:rsidR="00627C35" w:rsidRPr="00B96F7F" w:rsidRDefault="00627C35" w:rsidP="00627C35">
      <w:pPr>
        <w:pStyle w:val="a0"/>
        <w:spacing w:line="380" w:lineRule="exact"/>
        <w:ind w:firstLine="624"/>
        <w:rPr>
          <w:rFonts w:ascii="Times New Roman" w:hAnsi="Times New Roman"/>
        </w:rPr>
      </w:pPr>
    </w:p>
    <w:p w:rsidR="009B1BED" w:rsidRPr="00B96F7F" w:rsidRDefault="009B1BED" w:rsidP="00627C35">
      <w:pPr>
        <w:spacing w:line="380" w:lineRule="exact"/>
        <w:ind w:leftChars="100" w:left="210" w:right="800"/>
        <w:jc w:val="right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中共宁波市委宁波市人民政府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 xml:space="preserve">    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宁波市农业农村局</w:t>
      </w:r>
    </w:p>
    <w:p w:rsidR="00C25ED3" w:rsidRPr="00B96F7F" w:rsidRDefault="009B1BED" w:rsidP="00627C35">
      <w:pPr>
        <w:adjustRightInd w:val="0"/>
        <w:snapToGrid w:val="0"/>
        <w:spacing w:line="380" w:lineRule="exact"/>
        <w:ind w:firstLineChars="150" w:firstLine="480"/>
        <w:rPr>
          <w:rFonts w:ascii="Times New Roman" w:eastAsia="方正仿宋简体" w:hAnsi="Times New Roman" w:cs="仿宋" w:hint="eastAsia"/>
          <w:kern w:val="0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农业和农村工作领导小组办公室</w:t>
      </w:r>
      <w:r w:rsidRPr="00B96F7F">
        <w:rPr>
          <w:rFonts w:ascii="Times New Roman" w:eastAsia="方正仿宋简体" w:hAnsi="Times New Roman" w:cs="仿宋" w:hint="eastAsia"/>
          <w:kern w:val="0"/>
          <w:sz w:val="32"/>
          <w:szCs w:val="32"/>
        </w:rPr>
        <w:t xml:space="preserve">    </w:t>
      </w:r>
    </w:p>
    <w:p w:rsidR="00627C35" w:rsidRPr="00B96F7F" w:rsidRDefault="00627C35" w:rsidP="00627C35">
      <w:pPr>
        <w:pStyle w:val="a0"/>
        <w:spacing w:line="380" w:lineRule="exact"/>
        <w:ind w:firstLine="624"/>
        <w:rPr>
          <w:rFonts w:ascii="Times New Roman" w:hAnsi="Times New Roman" w:hint="eastAsia"/>
        </w:rPr>
      </w:pPr>
    </w:p>
    <w:p w:rsidR="00DA0872" w:rsidRPr="00B96F7F" w:rsidRDefault="00DA0872" w:rsidP="00627C35">
      <w:pPr>
        <w:pStyle w:val="a0"/>
        <w:spacing w:line="380" w:lineRule="exact"/>
        <w:ind w:firstLine="624"/>
        <w:rPr>
          <w:rFonts w:ascii="Times New Roman" w:hAnsi="Times New Roman"/>
        </w:rPr>
      </w:pPr>
    </w:p>
    <w:p w:rsidR="00C25ED3" w:rsidRPr="00B96F7F" w:rsidRDefault="00C25ED3" w:rsidP="00627C35">
      <w:pPr>
        <w:spacing w:line="380" w:lineRule="exact"/>
        <w:ind w:leftChars="100" w:left="210"/>
        <w:jc w:val="right"/>
        <w:rPr>
          <w:rFonts w:ascii="Times New Roman" w:eastAsia="方正仿宋简体" w:hAnsi="Times New Roman"/>
          <w:sz w:val="32"/>
          <w:szCs w:val="32"/>
        </w:rPr>
      </w:pPr>
    </w:p>
    <w:p w:rsidR="00C25ED3" w:rsidRPr="00B96F7F" w:rsidRDefault="00C25ED3" w:rsidP="00627C35">
      <w:pPr>
        <w:spacing w:line="380" w:lineRule="exact"/>
        <w:ind w:leftChars="100" w:left="210"/>
        <w:jc w:val="center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宁波市乡村振兴局</w:t>
      </w:r>
    </w:p>
    <w:p w:rsidR="00C25ED3" w:rsidRPr="00B96F7F" w:rsidRDefault="00C25ED3" w:rsidP="00627C35">
      <w:pPr>
        <w:spacing w:line="380" w:lineRule="exact"/>
        <w:ind w:leftChars="100" w:left="210"/>
        <w:jc w:val="center"/>
        <w:rPr>
          <w:rFonts w:ascii="Times New Roman" w:eastAsia="华文仿宋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2021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年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9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月</w:t>
      </w:r>
      <w:r w:rsidR="00657C1C" w:rsidRPr="00B96F7F">
        <w:rPr>
          <w:rFonts w:ascii="Times New Roman" w:eastAsia="方正仿宋简体" w:hAnsi="Times New Roman" w:hint="eastAsia"/>
          <w:sz w:val="32"/>
          <w:szCs w:val="32"/>
        </w:rPr>
        <w:t>9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C25ED3" w:rsidRPr="00B96F7F" w:rsidRDefault="00C25ED3" w:rsidP="00657C1C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96F7F">
        <w:rPr>
          <w:rFonts w:ascii="Times New Roman" w:eastAsia="方正小标宋简体" w:hAnsi="Times New Roman" w:hint="eastAsia"/>
          <w:sz w:val="44"/>
          <w:szCs w:val="44"/>
        </w:rPr>
        <w:lastRenderedPageBreak/>
        <w:t>共同富裕乡村建设行动方案（</w:t>
      </w:r>
      <w:r w:rsidRPr="00B96F7F">
        <w:rPr>
          <w:rFonts w:ascii="Times New Roman" w:eastAsia="方正小标宋简体" w:hAnsi="Times New Roman" w:hint="eastAsia"/>
          <w:sz w:val="44"/>
          <w:szCs w:val="44"/>
        </w:rPr>
        <w:t>2021</w:t>
      </w:r>
      <w:r w:rsidRPr="00B96F7F">
        <w:rPr>
          <w:rFonts w:ascii="Times New Roman" w:eastAsia="方正小标宋简体" w:hAnsi="Times New Roman" w:hint="eastAsia"/>
          <w:sz w:val="44"/>
          <w:szCs w:val="44"/>
        </w:rPr>
        <w:t>—</w:t>
      </w:r>
      <w:r w:rsidRPr="00B96F7F">
        <w:rPr>
          <w:rFonts w:ascii="Times New Roman" w:eastAsia="方正小标宋简体" w:hAnsi="Times New Roman" w:hint="eastAsia"/>
          <w:sz w:val="44"/>
          <w:szCs w:val="44"/>
        </w:rPr>
        <w:t>2025</w:t>
      </w:r>
      <w:r w:rsidRPr="00B96F7F">
        <w:rPr>
          <w:rFonts w:ascii="Times New Roman" w:eastAsia="方正小标宋简体" w:hAnsi="Times New Roman" w:hint="eastAsia"/>
          <w:sz w:val="44"/>
          <w:szCs w:val="44"/>
        </w:rPr>
        <w:t>年）</w:t>
      </w:r>
    </w:p>
    <w:p w:rsidR="00C25ED3" w:rsidRPr="00B96F7F" w:rsidRDefault="00C25ED3" w:rsidP="00657C1C">
      <w:pPr>
        <w:spacing w:line="56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为全面贯彻落实市委《宁波高质量发展建设共同富裕先行市行动计划（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2021-2025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年）》和省农办、省农业农村厅、省乡村振兴局《农业农村领域高质量发展推进共同富裕行动计划（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2021-2025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年）》的部署要求，深入开展共同富裕乡村建设，奋力打造农业农村领域高质量发展推进共同富裕标志性成果，特制定本行动方案。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黑体简体" w:hAnsi="Times New Roman" w:hint="eastAsia"/>
          <w:sz w:val="32"/>
          <w:szCs w:val="32"/>
        </w:rPr>
      </w:pPr>
      <w:r w:rsidRPr="00B96F7F">
        <w:rPr>
          <w:rFonts w:ascii="Times New Roman" w:eastAsia="方正黑体简体" w:hAnsi="Times New Roman" w:hint="eastAsia"/>
          <w:sz w:val="32"/>
          <w:szCs w:val="32"/>
        </w:rPr>
        <w:t>一、总体目标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到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2025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年，围绕打造共同富裕乡村样板区的目标，率先破解“三农”领域发展不平衡不充分问题，科技强农机械强农取得突破性进展，农业质量效益明显提高，乡村面貌全域蝶变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,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农民收入高位提升，公共服务优质共享，农民全生命周期需求得到更高水平满足，争创农业高质高效、乡村宜居宜业、农民富裕富足的先行示范。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一是实现“三个高于”。农村居民人均可支配收入增幅高于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GDP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增幅，高于城镇居民收入增幅，低收入农户收入年均增幅高于农民收入增幅。全市农村居民人均可支配收入达到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6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万元，低收入农户收入年均增长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10%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以上。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t>二是实现“三个缩小”。城乡居民收入倍差从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1.74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缩小到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1.7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以内；水、电、路、气、网络、通讯等城乡基础设施差距进一步缩小；教育、卫生、医疗、文体、社会保障等城乡公共服务差距进一步缩小。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/>
          <w:sz w:val="32"/>
          <w:szCs w:val="32"/>
        </w:rPr>
      </w:pPr>
      <w:r w:rsidRPr="00B96F7F">
        <w:rPr>
          <w:rFonts w:ascii="Times New Roman" w:eastAsia="方正仿宋简体" w:hAnsi="Times New Roman" w:hint="eastAsia"/>
          <w:sz w:val="32"/>
          <w:szCs w:val="32"/>
        </w:rPr>
        <w:lastRenderedPageBreak/>
        <w:t>三是实现“三个全覆盖”。集体经济收入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50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万元以上且经营性收入不少于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20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万元的行政村实现全覆盖；新时代美丽乡村达标创建实现行政村全覆盖，基本形成都市乡村、田园城市风貌；市级善治乡村建设达到行政村全覆盖，“四治融合”乡村治理体系进一步健全。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黑体简体" w:hAnsi="Times New Roman" w:hint="eastAsia"/>
          <w:sz w:val="32"/>
          <w:szCs w:val="32"/>
        </w:rPr>
      </w:pPr>
      <w:r w:rsidRPr="00B96F7F">
        <w:rPr>
          <w:rFonts w:ascii="Times New Roman" w:eastAsia="方正黑体简体" w:hAnsi="Times New Roman" w:hint="eastAsia"/>
          <w:sz w:val="32"/>
          <w:szCs w:val="32"/>
        </w:rPr>
        <w:t>二、重点行动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（一）实施农民收入倍增共富行动。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建立健全先富带后富实现“三同步”新机制，推动相对薄弱镇村和低收入群体同步基本实现现代化。拓展农民增收渠道，实施农家旅游致富、乡村屋顶光伏等工程，支持农村能人带动农民合作创业，农民收入中的经营性收入和财产性收入实现倍增。集成低收入农户帮促数字化系统，打造新型帮共体，构建社会广泛参与的开放式、开发式帮促机制，确保有劳动能力家庭至少一人就业，低收入农户综合性保险实现全覆盖。实施村级集体经济巩固提升三年行动，推广村庄经营、飞地抱团、强村公司、片区组团等创新做法。推进四明山区域振兴发展，打造四明山区域农业品牌和“多彩四明”旅游品牌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（二）实施未来乡村引领共富行动。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把未来乡村作为推进共同富裕的重要基本单元，以新时代美丽乡村建设为基础，制定未来乡村建设指导意见和建设导则，区分不同类型，梯次开展先行试点，推动政策、资源、要素向试点区域集成集约配置。围绕主导产业兴旺发达、主体风貌美丽宜居、主题文化繁荣兴盛的要求，迭代建设人本化、数字化、融合化、生态化、共享化的未来邻里、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lastRenderedPageBreak/>
        <w:t>文化、健康、低碳、产业、风貌、交通、智慧、治理、党建十大场景，推动乡村全方位、系统性重塑，打造引领乡村振兴方向的生态、生产、生活共同体。全市建成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个未来乡村。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（三）实施增产保供强基共富行动。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深入实施“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4566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”乡村产业振兴行动，持续深化优质高效、特色精品、绿色生态、美丽田园、产业融合、健康养生的现代绿色都市农业强市建设，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基本建成安全高效的重要农产品供给保障体系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。坚决守牢粮食安全的底线，确保粮食播种面积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169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万亩以上、产量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67.5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万吨以上。全力保障市民菜篮子供应，生猪综合生产能力稳定在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149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万头以上；蔬菜种植面积稳定在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135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万亩以上；水产品总量稳定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万吨左右。严格耕地农业用途管制，稳步推进粮食生产功能区“非农化”“非粮化”整治和调整优化，加强高标准农田建设，建设一批高效优质农业集聚区。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（四）实施农业科技创新共富行动。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扎实推进科技强农机械强农“双强行动”，大力提升农业生产效益，顺应农业发展趋势，大力发展种源农业、设施农业、未来农业等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。实施种业强市五年行动计划，开展核心种源“卡脖子”技术攻关，培育壮大育繁推一体化现代种业企业，扶持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2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家以上种业企业上市。加快农业技术推广，实施基层农业推广体系改革与建设项目，加强产业技术团队建设。推广测土配方施肥、水肥一体化、节水灌溉、病虫害监测等智能技术应用，实施农业领域碳达峰专项行动。加快农业“机器换人”，促进高端智能、特色农机装备的推广应用。推进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“两进两回”，</w:t>
      </w:r>
      <w:r w:rsidRPr="00B96F7F">
        <w:rPr>
          <w:rFonts w:ascii="Times New Roman" w:eastAsia="方正仿宋简体" w:hAnsi="Times New Roman" w:hint="eastAsia"/>
          <w:sz w:val="32"/>
          <w:szCs w:val="32"/>
          <w:lang w:val="zh-CN"/>
        </w:rPr>
        <w:t>支持建设各类农业农村创业创新园区、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孵化实训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lastRenderedPageBreak/>
        <w:t>基地、大学生</w:t>
      </w:r>
      <w:r w:rsidRPr="00B96F7F">
        <w:rPr>
          <w:rFonts w:ascii="Times New Roman" w:eastAsia="方正仿宋简体" w:hAnsi="Times New Roman" w:hint="eastAsia"/>
          <w:sz w:val="32"/>
          <w:szCs w:val="32"/>
          <w:lang w:val="zh-CN"/>
        </w:rPr>
        <w:t>农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创园、青创农场等</w:t>
      </w:r>
      <w:r w:rsidRPr="00B96F7F">
        <w:rPr>
          <w:rFonts w:ascii="Times New Roman" w:eastAsia="方正仿宋简体" w:hAnsi="Times New Roman" w:hint="eastAsia"/>
          <w:sz w:val="32"/>
          <w:szCs w:val="32"/>
          <w:lang w:val="zh-CN"/>
        </w:rPr>
        <w:t>，每个区县（市）建成</w:t>
      </w:r>
      <w:r w:rsidRPr="00B96F7F">
        <w:rPr>
          <w:rFonts w:ascii="Times New Roman" w:eastAsia="方正仿宋简体" w:hAnsi="Times New Roman" w:hint="eastAsia"/>
          <w:sz w:val="32"/>
          <w:szCs w:val="32"/>
          <w:lang w:val="zh-CN"/>
        </w:rPr>
        <w:t>1</w:t>
      </w:r>
      <w:r w:rsidRPr="00B96F7F">
        <w:rPr>
          <w:rFonts w:ascii="Times New Roman" w:eastAsia="方正仿宋简体" w:hAnsi="Times New Roman" w:hint="eastAsia"/>
          <w:sz w:val="32"/>
          <w:szCs w:val="32"/>
          <w:lang w:val="zh-CN"/>
        </w:rPr>
        <w:t>个以上大学生创业平台，全市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培育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万名农创客，辐射带动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万农民。组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建市县两级农创客联合会，探索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设立农创客产业基金，</w:t>
      </w:r>
      <w:r w:rsidRPr="00B96F7F">
        <w:rPr>
          <w:rFonts w:ascii="Times New Roman" w:eastAsia="方正仿宋简体" w:hAnsi="Times New Roman" w:hint="eastAsia"/>
          <w:sz w:val="32"/>
          <w:szCs w:val="32"/>
          <w:lang w:val="zh-CN"/>
        </w:rPr>
        <w:t>为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农创客</w:t>
      </w:r>
      <w:r w:rsidRPr="00B96F7F">
        <w:rPr>
          <w:rFonts w:ascii="Times New Roman" w:eastAsia="方正仿宋简体" w:hAnsi="Times New Roman" w:hint="eastAsia"/>
          <w:sz w:val="32"/>
          <w:szCs w:val="32"/>
          <w:lang w:val="zh-CN"/>
        </w:rPr>
        <w:t>提供创业补贴和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税收减免政策。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（五）实施数字乡村助推共富行动。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坚持以数字化改革引领乡村流程再造、制度重构，加快新基建标杆城市建设，</w:t>
      </w:r>
      <w:r w:rsidRPr="00B96F7F">
        <w:rPr>
          <w:rFonts w:ascii="Times New Roman" w:eastAsia="方正仿宋简体" w:hAnsi="Times New Roman" w:cs="黑体" w:hint="eastAsia"/>
          <w:kern w:val="0"/>
          <w:sz w:val="32"/>
          <w:szCs w:val="32"/>
          <w:lang w:val="zh-CN"/>
        </w:rPr>
        <w:t>推进人工智能、</w:t>
      </w:r>
      <w:r w:rsidRPr="00B96F7F">
        <w:rPr>
          <w:rFonts w:ascii="Times New Roman" w:eastAsia="方正仿宋简体" w:hAnsi="Times New Roman" w:cs="黑体" w:hint="eastAsia"/>
          <w:kern w:val="0"/>
          <w:sz w:val="32"/>
          <w:szCs w:val="32"/>
          <w:lang w:val="zh-CN"/>
        </w:rPr>
        <w:t>5G</w:t>
      </w:r>
      <w:r w:rsidRPr="00B96F7F">
        <w:rPr>
          <w:rFonts w:ascii="Times New Roman" w:eastAsia="方正仿宋简体" w:hAnsi="Times New Roman" w:cs="黑体" w:hint="eastAsia"/>
          <w:kern w:val="0"/>
          <w:sz w:val="32"/>
          <w:szCs w:val="32"/>
          <w:lang w:val="zh-CN"/>
        </w:rPr>
        <w:t>、物联网、大数据等乡村新型基础设施建设，打造宁波数字乡村大脑。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迭代建设“肥药两制”改革、渔船精密智控、集体“三资”管理服务、农村宅基地管理等多跨协同的重点应用场景。围绕教育、医疗、养老等公共服务均等化，积极探索农村公共服务数字化场景。推动数字技术与种植业、畜牧业、渔业生产深度融合应用，推动生产经营全链条数字化，形成“产业大脑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+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产业地图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+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数字农业工厂（基地）”发展模式，建成数字农业工厂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50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个，电子商务专业村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200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个，示范带动种养基地数字化改造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300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（六）实施产业融合提质共富行动。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大力培育接“二”连“三”的农产品加工、流通、服务业等，拓展农产品增值空间，组建农业产业化联合体，开展农业全产业链“链长制”试点，打造一批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亿元以上的标志性产业链。大力培育领军型农业龙头企业，市级农业龙头企业新增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50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家，市级以上示范性家庭农场达到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500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家以上，全市农产品加工产值达到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700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亿元。分级分类推进农业产业平台建设，打造现代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kern w:val="0"/>
          <w:sz w:val="32"/>
          <w:szCs w:val="32"/>
        </w:rPr>
        <w:t>农业产业园区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kern w:val="0"/>
          <w:sz w:val="32"/>
          <w:szCs w:val="32"/>
        </w:rPr>
        <w:t>300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kern w:val="0"/>
          <w:sz w:val="32"/>
          <w:szCs w:val="32"/>
        </w:rPr>
        <w:t>个以上，建成农业产业强镇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kern w:val="0"/>
          <w:sz w:val="32"/>
          <w:szCs w:val="32"/>
        </w:rPr>
        <w:t>20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kern w:val="0"/>
          <w:sz w:val="32"/>
          <w:szCs w:val="32"/>
        </w:rPr>
        <w:t>个，特色农产品优势区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kern w:val="0"/>
          <w:sz w:val="32"/>
          <w:szCs w:val="32"/>
        </w:rPr>
        <w:t>50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kern w:val="0"/>
          <w:sz w:val="32"/>
          <w:szCs w:val="32"/>
        </w:rPr>
        <w:t>个。深化农文旅一体化发展，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lastRenderedPageBreak/>
        <w:t>做深做强乡村新型融合产业，加快发展休闲旅游、精品民宿、直播电商等新业态，拓宽美丽环境向美丽经济转化通道，乡村休闲旅游业年接待游客突破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7000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万人次，创建市级农旅融合示范点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个，省级以上美丽休闲乡村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15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（七）实施基本单元建设共富行动。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按照都市乡村、田园城市的建设要求，着力破解城郊和镇郊环境、产业等短板，布局建设一批美丽郊野基本单元，以基本单元为重点区域统筹推进郊区人居环境改善、配套设施提升和产业集聚发展。调整优化农作物布局，因地制宜美化、彩化田园景观，发展多彩农业，打造休闲农业旅游风景线，建设集中连片、景观协调、特色明显的美丽田园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个，着力解决农田碎片化现象。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仿宋_GB2312"/>
          <w:color w:val="000000" w:themeColor="text1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（八）实施农村改革攻坚共富行动。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聚焦重点领域和关键环节，按照项目集成、政策集成、要素集成的要求，梯度推进省级新时代乡村集成改革试点，打好涉农改革“组合拳”。深化农业转移人口市民化改革，全面推行农村集体经济组织成员登记备案制度，推进进城落户农民“三权”退出试点。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深化农村集体资产股份合作制改革，健全农村产权流转交易机制。推广农村承包地经营权、海域使用权、林权、调产安置协议（房票）等抵质押贷款业务，推进股权抵质押贷款增量扩面。稳慎探索宅基地“三权分置”有效实现形式。加强闲置宅基地和闲置农房激活利用，建设数据库和项目储备库，积极探索农房财产权分割转让实现形式及多元投入模式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（九）实施乡村风貌塑造共富行动。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加强乡村景观风貌管控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lastRenderedPageBreak/>
        <w:t>和个性化设计，推动“多规合一”实用性村庄规划编制全覆盖。高水平推动新时代美丽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乡村“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13511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”工程，打造一批美丽乡村精品线，加强传统村落和历史文化名村名镇保护，推动艺术振兴乡村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,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 xml:space="preserve"> 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实施乡村风貌微改造行动，统筹推进村庄空间梳理、节点打造、文化植入、设施改造等。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实施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梳理式改造村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1500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个，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建成新时代美丽乡村精品村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个、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A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级景区村庄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1000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个，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建成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30</w:t>
      </w:r>
      <w:r w:rsidRPr="00B96F7F">
        <w:rPr>
          <w:rFonts w:ascii="Times New Roman" w:eastAsia="方正仿宋简体" w:hAnsi="Times New Roman" w:cs="仿宋_GB2312" w:hint="eastAsia"/>
          <w:color w:val="000000" w:themeColor="text1"/>
          <w:sz w:val="32"/>
          <w:szCs w:val="32"/>
        </w:rPr>
        <w:t>个以上小集镇式中心村。研究制定“一户多宅”清理、违法建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筑分类处置等政策，积极有序推进旧村改造。实施农房建设“十百千”工程，高标准建设一批“浙东民居”。推进农村生活污水治理设施标准化运维和农村生活垃圾减量化、资源化循环利用系统。</w:t>
      </w:r>
    </w:p>
    <w:p w:rsidR="00C25ED3" w:rsidRPr="00B96F7F" w:rsidRDefault="00C25ED3" w:rsidP="00657C1C">
      <w:pPr>
        <w:spacing w:line="560" w:lineRule="exact"/>
        <w:ind w:firstLine="640"/>
        <w:jc w:val="left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（十）实施生活品质优享共富行动。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统筹推进“四好农村路”建设，基本实现自然村通等级公路，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农村公路优良中等路率达到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85%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以上，城乡公交一体化率达到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100%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，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完善农村物流骨干网络和配送体系。实施农村饮用水达标提标行动，推进新一轮农村电网改造升级工程，推进城市供水供气管网向镇村延伸。加强“四治融合”的基层治理体系建设，省级善治村达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60%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以上，市级善治村建设实现全覆盖。促进公共服务供给由普惠均衡向优质高效转变，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农村等级幼儿园比例达到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95%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以上，规范化村卫生室达到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80%</w:t>
      </w:r>
      <w:r w:rsidRPr="00B96F7F">
        <w:rPr>
          <w:rFonts w:ascii="Times New Roman" w:eastAsia="方正仿宋简体" w:hAnsi="Times New Roman" w:hint="eastAsia"/>
          <w:sz w:val="32"/>
          <w:szCs w:val="32"/>
        </w:rPr>
        <w:t>以上。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积极构建可持续发展机制，成为破解城乡区域发展不平衡的全国典范。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黑体简体" w:hAnsi="Times New Roman" w:hint="eastAsia"/>
          <w:sz w:val="32"/>
          <w:szCs w:val="32"/>
        </w:rPr>
      </w:pPr>
      <w:r w:rsidRPr="00B96F7F">
        <w:rPr>
          <w:rFonts w:ascii="Times New Roman" w:eastAsia="方正黑体简体" w:hAnsi="Times New Roman" w:hint="eastAsia"/>
          <w:sz w:val="32"/>
          <w:szCs w:val="32"/>
        </w:rPr>
        <w:t>三、推进机制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（一）加强组织领导。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把党的全面领导落实到共同富裕乡村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lastRenderedPageBreak/>
        <w:t>建设的全过程和各领域各环节，构建上下联动、横向协同、步调一致、运转顺畅的推进体系，形成强大的工作合力。建立完善评价指标体系和检查考核机制，压实工作责任，实施细化量化闭环管理，有力推动各项工作落地落实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 w:cs="方正书宋简体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（二）创新工作机制。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按照共同富裕导向，推动各领域各方面政策制度系统性变革，加快完善“取之于农、主要用之于农”的土地增值收益分配机制，稳步提高土地出让收入用于农业农村比例。创新实施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 xml:space="preserve"> 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“三同步”帮扶机制，系统化建立先富带后富的帮促政策制度。完善城乡基础设施和公共服务均衡普惠供给机制，加快推进城乡基础设施一体化和公共服务均等化。开展生态产品价值核算等“两山”转化试点，建立生态补偿标准与经济增长挂钩的联动机制。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 w:cs="方正书宋简体" w:hint="eastAsia"/>
          <w:sz w:val="32"/>
          <w:szCs w:val="32"/>
        </w:rPr>
      </w:pPr>
      <w:r w:rsidRPr="00B96F7F">
        <w:rPr>
          <w:rFonts w:ascii="Times New Roman" w:eastAsia="方正楷体简体" w:hAnsi="Times New Roman" w:hint="eastAsia"/>
          <w:sz w:val="32"/>
          <w:szCs w:val="32"/>
        </w:rPr>
        <w:t>（三）汇聚建设合力。</w:t>
      </w:r>
      <w:r w:rsidRPr="00B96F7F">
        <w:rPr>
          <w:rFonts w:ascii="Times New Roman" w:eastAsia="方正仿宋简体" w:hAnsi="Times New Roman" w:cs="方正书宋简体" w:hint="eastAsia"/>
          <w:sz w:val="32"/>
          <w:szCs w:val="32"/>
        </w:rPr>
        <w:t>坚持群众主体，旗帜鲜明地鼓励勤劳致富、率先致富，旗帜鲜明地鼓励先富带后富、先富帮后富，激发实现共同富裕的内生动力。充分发挥各类社会组织、群团组织以及“宁波帮”人士的作用，实施百家单位结百村、百家企业扶百村等行动，汇聚起建设共同富裕乡村的强大合力。</w:t>
      </w:r>
    </w:p>
    <w:p w:rsidR="00657C1C" w:rsidRPr="00B96F7F" w:rsidRDefault="00657C1C" w:rsidP="00657C1C">
      <w:pPr>
        <w:pStyle w:val="a0"/>
        <w:spacing w:line="560" w:lineRule="exact"/>
        <w:ind w:firstLine="624"/>
        <w:rPr>
          <w:rFonts w:ascii="Times New Roman" w:hAnsi="Times New Roman"/>
        </w:rPr>
      </w:pP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 w:cs="仿宋"/>
          <w:sz w:val="32"/>
          <w:szCs w:val="32"/>
        </w:rPr>
      </w:pPr>
      <w:r w:rsidRPr="00B96F7F">
        <w:rPr>
          <w:rFonts w:ascii="Times New Roman" w:eastAsia="方正仿宋简体" w:hAnsi="Times New Roman" w:cs="仿宋" w:hint="eastAsia"/>
          <w:sz w:val="32"/>
          <w:szCs w:val="32"/>
        </w:rPr>
        <w:t>附件：“十四五”共同富裕乡村建设</w:t>
      </w:r>
      <w:r w:rsidRPr="00B96F7F">
        <w:rPr>
          <w:rFonts w:ascii="Times New Roman" w:eastAsia="方正仿宋简体" w:hAnsi="Times New Roman" w:cs="仿宋" w:hint="eastAsia"/>
          <w:snapToGrid w:val="0"/>
          <w:sz w:val="32"/>
          <w:szCs w:val="32"/>
        </w:rPr>
        <w:t>重点任务分工</w:t>
      </w: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方正仿宋简体" w:hAnsi="Times New Roman" w:cs="方正书宋简体"/>
          <w:sz w:val="32"/>
          <w:szCs w:val="32"/>
        </w:rPr>
      </w:pPr>
    </w:p>
    <w:p w:rsidR="00C25ED3" w:rsidRPr="00B96F7F" w:rsidRDefault="00C25ED3" w:rsidP="00657C1C">
      <w:pPr>
        <w:spacing w:line="560" w:lineRule="exact"/>
        <w:ind w:firstLine="640"/>
        <w:rPr>
          <w:rFonts w:ascii="Times New Roman" w:eastAsia="仿宋_GB2312" w:hAnsi="Times New Roman" w:cs="方正书宋简体"/>
          <w:sz w:val="32"/>
          <w:szCs w:val="32"/>
        </w:rPr>
        <w:sectPr w:rsidR="00C25ED3" w:rsidRPr="00B96F7F" w:rsidSect="00DA08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74" w:bottom="1814" w:left="1588" w:header="851" w:footer="992" w:gutter="0"/>
          <w:pgNumType w:fmt="numberInDash"/>
          <w:cols w:space="425"/>
          <w:docGrid w:type="lines" w:linePitch="435"/>
        </w:sectPr>
      </w:pPr>
    </w:p>
    <w:p w:rsidR="00C25ED3" w:rsidRPr="00B96F7F" w:rsidRDefault="00C25ED3" w:rsidP="00B46573">
      <w:pPr>
        <w:adjustRightInd w:val="0"/>
        <w:snapToGrid w:val="0"/>
        <w:spacing w:line="500" w:lineRule="exact"/>
        <w:jc w:val="left"/>
        <w:rPr>
          <w:rFonts w:ascii="Times New Roman" w:eastAsia="方正黑体简体" w:hAnsi="Times New Roman" w:hint="eastAsia"/>
          <w:sz w:val="32"/>
          <w:szCs w:val="32"/>
        </w:rPr>
      </w:pPr>
      <w:r w:rsidRPr="00B96F7F">
        <w:rPr>
          <w:rFonts w:ascii="Times New Roman" w:eastAsia="方正黑体简体" w:hAnsi="Times New Roman" w:hint="eastAsia"/>
          <w:sz w:val="32"/>
          <w:szCs w:val="32"/>
        </w:rPr>
        <w:lastRenderedPageBreak/>
        <w:t>附件</w:t>
      </w:r>
    </w:p>
    <w:p w:rsidR="00C25ED3" w:rsidRPr="00B96F7F" w:rsidRDefault="00C25ED3" w:rsidP="00C25ED3">
      <w:pPr>
        <w:adjustRightInd w:val="0"/>
        <w:snapToGrid w:val="0"/>
        <w:spacing w:line="500" w:lineRule="exact"/>
        <w:ind w:firstLine="880"/>
        <w:jc w:val="center"/>
        <w:rPr>
          <w:rFonts w:ascii="Times New Roman" w:eastAsia="方正小标宋简体" w:hAnsi="Times New Roman"/>
          <w:snapToGrid w:val="0"/>
          <w:sz w:val="44"/>
          <w:szCs w:val="44"/>
        </w:rPr>
      </w:pPr>
      <w:r w:rsidRPr="00B96F7F">
        <w:rPr>
          <w:rFonts w:ascii="Times New Roman" w:eastAsia="方正小标宋简体" w:hAnsi="Times New Roman" w:hint="eastAsia"/>
          <w:sz w:val="44"/>
          <w:szCs w:val="44"/>
        </w:rPr>
        <w:t>“十四五”共同富裕乡村建设</w:t>
      </w:r>
      <w:r w:rsidRPr="00B96F7F">
        <w:rPr>
          <w:rFonts w:ascii="Times New Roman" w:eastAsia="方正小标宋简体" w:hint="eastAsia"/>
          <w:snapToGrid w:val="0"/>
          <w:sz w:val="44"/>
          <w:szCs w:val="44"/>
        </w:rPr>
        <w:t>重点任务分工</w:t>
      </w:r>
    </w:p>
    <w:p w:rsidR="00C25ED3" w:rsidRPr="00B96F7F" w:rsidRDefault="00C25ED3" w:rsidP="00C25ED3">
      <w:pPr>
        <w:adjustRightInd w:val="0"/>
        <w:snapToGrid w:val="0"/>
        <w:spacing w:line="500" w:lineRule="exact"/>
        <w:ind w:firstLine="880"/>
        <w:jc w:val="center"/>
        <w:rPr>
          <w:rFonts w:ascii="Times New Roman" w:eastAsia="方正小标宋简体" w:hAnsi="Times New Roman"/>
          <w:snapToGrid w:val="0"/>
          <w:sz w:val="44"/>
          <w:szCs w:val="44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18"/>
        <w:gridCol w:w="2977"/>
        <w:gridCol w:w="2835"/>
        <w:gridCol w:w="3827"/>
        <w:gridCol w:w="1276"/>
        <w:gridCol w:w="1559"/>
      </w:tblGrid>
      <w:tr w:rsidR="00C25ED3" w:rsidRPr="00B96F7F" w:rsidTr="00657C1C">
        <w:trPr>
          <w:trHeight w:val="6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/>
                <w:snapToGrid w:val="0"/>
                <w:sz w:val="24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 w:hint="eastAsia"/>
                <w:snapToGrid w:val="0"/>
                <w:sz w:val="24"/>
              </w:rPr>
              <w:t>重点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 w:hint="eastAsia"/>
                <w:snapToGrid w:val="0"/>
                <w:sz w:val="24"/>
              </w:rPr>
              <w:t>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/>
                <w:snapToGrid w:val="0"/>
                <w:sz w:val="24"/>
              </w:rPr>
              <w:t>主要内容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 w:hint="eastAsia"/>
                <w:snapToGrid w:val="0"/>
                <w:sz w:val="24"/>
              </w:rPr>
              <w:t>工作目标任务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 w:hint="eastAsia"/>
                <w:snapToGrid w:val="0"/>
                <w:sz w:val="24"/>
              </w:rPr>
              <w:t>具体举措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/>
                <w:snapToGrid w:val="0"/>
                <w:sz w:val="24"/>
              </w:rPr>
              <w:t>牵头领导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黑体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方正黑体简体" w:hint="eastAsia"/>
                <w:snapToGrid w:val="0"/>
                <w:sz w:val="24"/>
              </w:rPr>
              <w:t>责任处（站）</w:t>
            </w:r>
          </w:p>
        </w:tc>
      </w:tr>
      <w:tr w:rsidR="00C25ED3" w:rsidRPr="00B96F7F" w:rsidTr="00657C1C">
        <w:trPr>
          <w:trHeight w:val="1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t>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黑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农民收入倍增共富行动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拓展农民增收渠道，优化收入结构，农民收入中的经营性收入和财产性收入实现倍增。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农民人均可支配收入增幅高于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GDP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增幅，高于城镇居民收入增幅。农民收入达到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6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万元。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实施产业促共富行动，增加农民经营性收入；实施改革促共富行动，增加农民财产性收入；实施帮扶促共富行动，增加农民转移性收入。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卞银江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农办秘书处</w:t>
            </w:r>
          </w:p>
        </w:tc>
      </w:tr>
      <w:tr w:rsidR="00C25ED3" w:rsidRPr="00B96F7F" w:rsidTr="00657C1C">
        <w:trPr>
          <w:trHeight w:val="11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打造新型帮共体，构建社会广泛参与的开放式、开发式帮促机制。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低收入农户人均可支配收入年均增长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10%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以上。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开展百家单位结百村、百家企业扶百村行动；低收入农户综合性保险实现全覆盖；有劳动能力家庭至少一人就业。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郑桂春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乡村产业与市场信息处</w:t>
            </w:r>
          </w:p>
        </w:tc>
      </w:tr>
      <w:tr w:rsidR="00C25ED3" w:rsidRPr="00B96F7F" w:rsidTr="00657C1C">
        <w:trPr>
          <w:trHeight w:val="181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实施村级集体经济巩固提升三年行动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,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推动集体经济收入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双清零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2023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年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全市集体经济总收入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50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万元以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下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且经营性收入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20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万元以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下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行政村实现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清零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。到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2025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年底，集体经济总收入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100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万元以上行政村达到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80%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以上，经营性收入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50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万元以上行政村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达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70%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以上。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创新方式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，推广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村庄经营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、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飞地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抱团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等做法，推进资源激活利用，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因地制宜发展农村新产业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;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推进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改革赋能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，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释放改革红利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;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规范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三资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管理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;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强化土地、金融、人才等要素保障。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陈世本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农村合作经济指导处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</w:p>
        </w:tc>
      </w:tr>
      <w:tr w:rsidR="00C25ED3" w:rsidRPr="00B96F7F" w:rsidTr="00657C1C">
        <w:trPr>
          <w:trHeight w:val="18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t>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未来乡村引领共富行动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推进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未来乡村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建设试点，集成推进未来乡村场景落地。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十四五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全市建成未来乡村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个以上引领数字生活体验、呈现未来元素、彰显江南韵味的未来乡村。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打造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五化五平台十场景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：聚焦人本化、生态化、数字化、融合化、共享化五大导向，构建邻里文化、绿色发展、乡村数字、产业振兴、公共服务五大平台，推动未来邻里、文化、健康、低碳、生产、风貌、交通、智慧、治理、党建等场景落地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王才平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农村社会事业促进处、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农业农村绿色发展中心</w:t>
            </w:r>
          </w:p>
        </w:tc>
      </w:tr>
      <w:tr w:rsidR="00C25ED3" w:rsidRPr="00B96F7F" w:rsidTr="00657C1C">
        <w:trPr>
          <w:trHeight w:val="1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lastRenderedPageBreak/>
              <w:t>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增产保供强基共富行动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稳步提升粮食产能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 xml:space="preserve">, 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基本建成安全高效的重要农产品供给保障体系。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粮食综合生产能力保持在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34.1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亿斤，粮食播种面积、产量稳定在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169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万亩、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67.5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万吨以上。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出台粮食产销扶持政策，提升农技服务水平，组织开展绿色高产创建，不断提高粮食生产综合能力。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林宇晧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种植业和种业管理处、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农业技术推广总站</w:t>
            </w:r>
          </w:p>
        </w:tc>
      </w:tr>
      <w:tr w:rsidR="00C25ED3" w:rsidRPr="00B96F7F" w:rsidTr="00657C1C">
        <w:trPr>
          <w:trHeight w:val="19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color w:val="FF000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全力保障市民菜篮子充足供应，进一步提高生猪综合生产能力。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全市生猪产能稳定在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149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万头以上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以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六化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为引领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,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着力构建形成以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大型养殖场为主、适度规模养殖场为辅、中小规模养殖场为补充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的高水平生猪生产体系，加快推进现代生猪种业发展，加强种猪场、种公猪站等基础设施建设，构建生猪良种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育繁推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一体化体系。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茅黎泓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畜牧兽医处、农机畜牧中心</w:t>
            </w:r>
          </w:p>
        </w:tc>
      </w:tr>
      <w:tr w:rsidR="00C25ED3" w:rsidRPr="00B96F7F" w:rsidTr="00657C1C">
        <w:trPr>
          <w:trHeight w:val="18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推进现代渔业转型发展，大力推广水产绿色健康养殖。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全市水产品总量稳定在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万吨以上。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全面推进渔场修复振兴暨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一打三整治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专项行动，强化海洋伏休渔船管理和涉渔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三无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船舶和违禁渔具整治。推进水产生态健康养殖技术和模式推广应用。积极创建国家级、省级渔业健康养殖示范县。大力发展远洋渔业。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皇甫伟国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渔业渔政渔港管理处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海洋与渔业研究院</w:t>
            </w:r>
          </w:p>
        </w:tc>
      </w:tr>
      <w:tr w:rsidR="00C25ED3" w:rsidRPr="00B96F7F" w:rsidTr="00B46573">
        <w:trPr>
          <w:trHeight w:val="16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加快推进粮食生产功能区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非农化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非粮化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整治，加强连片成规模的高标准农田建设。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2022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年，基本完成粮功区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非粮化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整治和优化调整。到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2025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年，新建高标准农田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万亩，改造提升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40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万亩。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指导督促各地制定粮功区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非粮化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整治实施方案，出台扶持政策，坚持清理腾退和调整优化相结合，稳步有序推进；分解高标准农田建设任务，落实补助资金，强化指导服务。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林宇晧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郑余庆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农田建设管理处、种植业和种业管理处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农业技术推广总站</w:t>
            </w:r>
          </w:p>
        </w:tc>
      </w:tr>
      <w:tr w:rsidR="00C25ED3" w:rsidRPr="00B96F7F" w:rsidTr="00B46573">
        <w:trPr>
          <w:trHeight w:val="135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lastRenderedPageBreak/>
              <w:t>四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农业科技创新共富行动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实施种业强市五年行动计划。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2025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年，培育国内有竞争力种业企业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4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家，建立种子资源库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家，种业综合产值达到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60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亿元，育成新品种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个、良种推广新增面积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万亩。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45611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种业提升工程，制定出台推进种业强市五年行动计划，加强现代种业主体创新，加强种质资源保护与利用，强化种子生产基地建设，加强行业监管与服务，不断加大政策与要素保障力度。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林宇晧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吴英军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么立坤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种植业和种业管理处、畜牧兽医处、三渔处，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农机畜牧中心、农业技术推广总站</w:t>
            </w:r>
            <w:bookmarkStart w:id="0" w:name="_GoBack"/>
            <w:bookmarkEnd w:id="0"/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、渔业研究院</w:t>
            </w:r>
          </w:p>
        </w:tc>
      </w:tr>
      <w:tr w:rsidR="00C25ED3" w:rsidRPr="00B96F7F" w:rsidTr="00657C1C"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黑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加快农业先进适用技术引进、示范和推广，组织开展高品质绿色科技示范基地的创建。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有效提高农业科技创新水平，创建高品质绿色科技示范基地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组建农业产业技术创新与推广服务团队，构建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主导产业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+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技术团队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+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产业项目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+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示范基地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的农技创新推广机制；实施基层农技推广体系改革与建设项目，加快农业先进适用技术引进、示范和推广，组织开展高品质绿色科技示范基地的创建。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皇甫伟国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科技教育处、农业技术推广总站</w:t>
            </w:r>
          </w:p>
        </w:tc>
      </w:tr>
      <w:tr w:rsidR="00C25ED3" w:rsidRPr="00B96F7F" w:rsidTr="00657C1C">
        <w:trPr>
          <w:trHeight w:val="1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黑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加快农业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机器换人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，促进高端智能、特色农机装备的推广应用。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推广使用先进适用农业机械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1.2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万台套；建设标准化钢架农业设施大棚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300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万平方米。拟创建浙江省综合性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机器换人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高质量发展先行县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3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个。创建浙江省区域农机综合服务中心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30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实施农机补贴购置政策，逐步形成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常规购机补贴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+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专项鉴定补贴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+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新产品补贴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+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市级购机补贴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的模式；实施农机科技推广项目，探索形成可复制、可推广的全程机械化生产模式；提高设施大棚建设补贴标准，提升标准化设施农业水平。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陈世本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农业机械化管理处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农机畜牧中心</w:t>
            </w:r>
          </w:p>
        </w:tc>
      </w:tr>
      <w:tr w:rsidR="00C25ED3" w:rsidRPr="00B96F7F" w:rsidTr="00B46573">
        <w:trPr>
          <w:trHeight w:val="12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支持建设各类农业农村创业创新园区、孵化实训基地、大学生农创园、青创农场等。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每个区县（市）建成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个以上农创客创业平台，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培育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万名农创客，辐射带动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万农民。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打造农创客创业平台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；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组建农创客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发展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联合会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；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探索设立农创客产业基金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；对初次到农业领域创业的农创客提供创业补贴；推出农创保为农创客开展创业创新提供风险保障。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郑桂春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乡村产业与市场信息处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农业农村发展服务中心</w:t>
            </w:r>
          </w:p>
        </w:tc>
      </w:tr>
      <w:tr w:rsidR="00C25ED3" w:rsidRPr="00B96F7F" w:rsidTr="00B46573">
        <w:trPr>
          <w:trHeight w:val="1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实施百万农民素质提升工程，培育高素质农民和农村实用人才。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培训高素质农民和农村实用人才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3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万人次。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实施百万农民素质提升工程，普及推广浙农云和云上智农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APP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，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推动线上线下融合培训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，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分类抓好高素质农民培育和农村实用人才培训。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皇甫伟国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科技教育处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农业农村发展服务中心</w:t>
            </w:r>
          </w:p>
        </w:tc>
      </w:tr>
      <w:tr w:rsidR="00C25ED3" w:rsidRPr="00B96F7F" w:rsidTr="00B46573">
        <w:trPr>
          <w:trHeight w:val="135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lastRenderedPageBreak/>
              <w:t>五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数字乡村助推共富行动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推进数字乡村建设，加快新基建标杆城市建设，打造数字乡村大脑。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/>
                <w:b/>
                <w:bCs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建成乡村治理数字化平台；创建数字农业工厂建设试点示范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家；电子商务专业村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个；示范带动种养基地数字化改造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300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/>
                <w:b/>
                <w:bCs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进一步改善农村宽带网络条件，县城及重点乡村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5G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信号实现全覆盖。完善乡村信息基础设施体系、数据资源体系、业务支撑体系和数字应用体系，基本实现生产经营智能化、管理服务数据化、乡村治理数字化。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郑桂春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乡村产业与市场信息处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农业农村大数据发展中心</w:t>
            </w:r>
          </w:p>
        </w:tc>
      </w:tr>
      <w:tr w:rsidR="00C25ED3" w:rsidRPr="00B96F7F" w:rsidTr="00657C1C">
        <w:trPr>
          <w:trHeight w:val="1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黑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迭代建设多跨应用场景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建设肥药两制、渔船精密智控、集体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三资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管理服务、农村宅基地管理等多跨协同应用场景。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建立农村集体资产、农村宅基地、农业经营主体等基础数据资源库。探索农村教育、医疗、养老等公共服务数字化场景。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郑桂春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乡村产业与市场信息处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农业农村大数据发展中心</w:t>
            </w:r>
          </w:p>
        </w:tc>
      </w:tr>
      <w:tr w:rsidR="00C25ED3" w:rsidRPr="00B96F7F" w:rsidTr="00657C1C">
        <w:trPr>
          <w:trHeight w:val="113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t>六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产业融合</w:t>
            </w:r>
            <w:r w:rsidRPr="00B96F7F">
              <w:rPr>
                <w:rFonts w:ascii="Times New Roman" w:eastAsia="黑体" w:hAnsi="黑体"/>
                <w:snapToGrid w:val="0"/>
                <w:sz w:val="24"/>
              </w:rPr>
              <w:t>提质</w:t>
            </w: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大力发展农产品加工、流通、服务业等，打造农业全产业链。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新增市级农业龙头企业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家，农产品加工产值达到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700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亿元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加大政策支持，强化精准服务，实施农业全产业链强链补链工程，统筹推动农产品精深加工、初加工、综合利用加工、主食加工发展，培育农业产业化联合体，打造全产业链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郑桂春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乡村产业与市场信息处</w:t>
            </w:r>
          </w:p>
        </w:tc>
      </w:tr>
      <w:tr w:rsidR="00C25ED3" w:rsidRPr="00B96F7F" w:rsidTr="00657C1C">
        <w:trPr>
          <w:trHeight w:val="12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推动农民合作社、家庭农场等新型农业经营主体提档升级。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2025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年市级以上示范性家庭农场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家以上。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实施农民合作社和家庭农场质量提升整县推进工作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；强化政策扶持，分类培训和示范创建；实施经营主体贷款贴息。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陈世本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农村合作经济指导处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农业农村发展服务中心</w:t>
            </w:r>
          </w:p>
        </w:tc>
      </w:tr>
      <w:tr w:rsidR="00C25ED3" w:rsidRPr="00B96F7F" w:rsidTr="00B46573">
        <w:trPr>
          <w:trHeight w:val="14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分级分类推进现代农业园区、强镇和特色农产品优势区建设。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建成农业产业强镇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个，特色农产品优势区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大力发展一村一品、一镇一业，加快园区、强镇建设，突出一二三产业深度融合和生产生活生态统筹协调，创新园区管理，拉高建设标准，推进提标改造，实施维护管控，提升平台能级，做大做强农业优势特色产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郑桂春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乡村产业与市场信息处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农业农村绿色发展中心</w:t>
            </w:r>
          </w:p>
        </w:tc>
      </w:tr>
      <w:tr w:rsidR="00C25ED3" w:rsidRPr="00B96F7F" w:rsidTr="00B46573">
        <w:trPr>
          <w:trHeight w:val="12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深化农文旅一体化发展，拓宽美丽环境向美丽经济转化通道。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乡村休闲旅游业年接待游客突破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7000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万人次。创建市级农旅融合示范点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个。省级休闲乡村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15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个，电子商务专业村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坚持点线面联动、农旅文同步、一二三产融合，优化农旅融合发展布局，提升规范管理水平，加大宣传推介力度，打响宁波农旅融合品牌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郑桂春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乡村产业与市场信息处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农业农村绿色发展中心</w:t>
            </w:r>
          </w:p>
        </w:tc>
      </w:tr>
      <w:tr w:rsidR="00C25ED3" w:rsidRPr="00B96F7F" w:rsidTr="00B46573">
        <w:trPr>
          <w:trHeight w:val="135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ind w:firstLineChars="83" w:firstLine="149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lastRenderedPageBreak/>
              <w:t>七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基本单元建设共富行动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改善城郊镇郊乡村人居环境。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十四五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时期，在城郊和镇郊统筹布局建设一批美丽郊野基本单元。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以人居环境改善、配套设施提升、新型产业植入为重点，建设农民的幸福家园和市民的休闲乐园。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王才平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农村社会事业促进处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农业农村绿色发展中心</w:t>
            </w:r>
          </w:p>
        </w:tc>
      </w:tr>
      <w:tr w:rsidR="00C25ED3" w:rsidRPr="00B96F7F" w:rsidTr="00B46573">
        <w:trPr>
          <w:trHeight w:val="13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ind w:firstLineChars="83" w:firstLine="149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打造集中连片美丽田园。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打造集中连片美丽田园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调整优化农作物布局，实施田园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洁化、美化、彩化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因地制宜美化、彩化田园景观，发展多彩农业，打造美丽田园。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林宇晧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种植业和种业管理处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农业技术推广总站</w:t>
            </w:r>
          </w:p>
        </w:tc>
      </w:tr>
      <w:tr w:rsidR="00C25ED3" w:rsidRPr="00B96F7F" w:rsidTr="00B46573">
        <w:trPr>
          <w:trHeight w:val="158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ind w:firstLineChars="83" w:firstLine="149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t>八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农村改革攻坚共富行动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以区县（市）为实施单位，梯度推进新时代乡村集成改革试点。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lef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以新时代乡村集成改革撬动各领域涉农改革，最大限度释放涉农改革综合效应。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确定区县（市）集成改革主题，每年向省申报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个以上试点县，争取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十四五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期间所有区县（市）全部列入省级试点。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王才平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政策法规与改革处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农业农村发展服务中心</w:t>
            </w:r>
          </w:p>
        </w:tc>
      </w:tr>
      <w:tr w:rsidR="00C25ED3" w:rsidRPr="00B96F7F" w:rsidTr="00B46573">
        <w:trPr>
          <w:trHeight w:val="15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ind w:firstLineChars="83" w:firstLine="149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深化农村集体资产股份合作制改革，健全农村产权流转交易机制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,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推进股权抵质押贷款增量扩面。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进一步赋权、活权，激活权能效益。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探索符合条件的经济合作社有序退出；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规范并拓展农村产权交易，探索股权继承和有偿退出机制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；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推进集体资产股权抵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质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押贷款增量扩面。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陈世本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农村合作经济指导处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农业农村发展服务中心</w:t>
            </w:r>
          </w:p>
        </w:tc>
      </w:tr>
      <w:tr w:rsidR="00C25ED3" w:rsidRPr="00B96F7F" w:rsidTr="00B46573">
        <w:trPr>
          <w:trHeight w:val="162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加强闲置宅基地和农房激活利用，积极探索农房财产权分割转让实现形式及多元投入模式。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到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202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年，引进一批社会资本，开发一批激活项目，制定一套政策制度，打造一批典型案例。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稳慎推进宅基地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三权分置</w:t>
            </w:r>
            <w:r w:rsidRPr="00B96F7F">
              <w:rPr>
                <w:rFonts w:ascii="Times New Roman" w:eastAsiaTheme="majorEastAsia" w:hAnsi="Times New Roman" w:cs="方正书宋简体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改革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，抓好象山县试点工作。研究出台工作意见，建设闲置宅基地、闲置农房数据库和项目储备库，大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力推进闲置宅基地（农房）激活利用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陈世本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农村合作经济指导处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农业农村发展服务中心</w:t>
            </w:r>
          </w:p>
        </w:tc>
      </w:tr>
      <w:tr w:rsidR="00C25ED3" w:rsidRPr="00B96F7F" w:rsidTr="00B46573">
        <w:trPr>
          <w:trHeight w:val="14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ind w:firstLineChars="83" w:firstLine="149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lastRenderedPageBreak/>
              <w:t>九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乡村风貌塑造共富行动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推进美丽乡村精品线、历史传统村落保护利用、艺术振兴乡村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 xml:space="preserve">, 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实施乡村风貌微改造行动，统筹推进村庄空间梳理、节点打造、文化植入、设施改造等。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建成美丽乡村精品村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个，实施梳理式改造村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1500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个，建成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30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个以上小集镇式中心村。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spacing w:line="240" w:lineRule="exact"/>
              <w:jc w:val="lef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深入实施新时代美丽乡村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13511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工程，以拆、改、建、保相结合，按照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宜建则建、宜耕则耕、宜绿则绿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的原则，稳步推进美丽乡村分类创建。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王才平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农村社会事业促进处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农业农村绿色发展中心</w:t>
            </w:r>
          </w:p>
        </w:tc>
      </w:tr>
      <w:tr w:rsidR="00C25ED3" w:rsidRPr="00B96F7F" w:rsidTr="00B46573">
        <w:trPr>
          <w:trHeight w:val="16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深化实施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三大革命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，推进农村生活垃圾减量化、资源化循环利用系统。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ind w:leftChars="-51" w:left="-107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新（改）建农村公厕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1500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座，农村生活垃圾分类可回收物回收利用率达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70%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、资源化利用率达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100%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、无害化处理率达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100%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优化农村公厕规划布局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，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加快农村公厕提档升级，按照建设改造规范，推动设施完善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。优化完善城乡一体农村生活垃圾分类治理体系，推进农村生活垃圾分类资源化站点向集约集成化转变，强化宣传引导、典型示范、绩效评估，推动形成长效机制。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王才平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农村社会事业促进处</w:t>
            </w:r>
          </w:p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农业农村绿色发展中心</w:t>
            </w:r>
          </w:p>
        </w:tc>
      </w:tr>
      <w:tr w:rsidR="00C25ED3" w:rsidRPr="00B96F7F" w:rsidTr="00B46573">
        <w:trPr>
          <w:trHeight w:val="211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400" w:lineRule="exact"/>
              <w:ind w:firstLineChars="50" w:firstLine="90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hint="eastAsia"/>
                <w:snapToGrid w:val="0"/>
                <w:sz w:val="18"/>
                <w:szCs w:val="18"/>
              </w:rPr>
              <w:t>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60" w:lineRule="exact"/>
              <w:rPr>
                <w:rFonts w:ascii="Times New Roman" w:eastAsia="黑体" w:hAnsi="Times New Roman"/>
                <w:snapToGrid w:val="0"/>
                <w:sz w:val="24"/>
              </w:rPr>
            </w:pPr>
            <w:r w:rsidRPr="00B96F7F">
              <w:rPr>
                <w:rFonts w:ascii="Times New Roman" w:eastAsia="黑体" w:hAnsi="黑体" w:hint="eastAsia"/>
                <w:snapToGrid w:val="0"/>
                <w:sz w:val="24"/>
              </w:rPr>
              <w:t>生活品质优享共富行动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统筹推进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四好农村路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、农村饮用水达标提标、农村电网改造、供水供气管网向镇村延伸等工程。根据村民需求导向提供高性价比的公共服务。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十四五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末，实现全市乡镇通三级以上公路，全市百人以上自然村通等级公路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;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有条件纳入大管网的做到应纳尽纳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;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加快农村电网改造升级，推动城乡电网一体化发展。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加快打通乡村断头路。新改建农村公路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500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公里，维修保养农村公路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1500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公里。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采用新技术、新模式提高农饮水水质标准，实现城乡同质。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全面实施农村电网巩固提升，增强供电能力，满足农村各类用电需求；推动农网装备升级和智能化提升，提高农网供电可靠水平；服务乡村清洁能源发展，促进能源高效利用。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王才平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农村社会事业促进处</w:t>
            </w:r>
          </w:p>
        </w:tc>
      </w:tr>
      <w:tr w:rsidR="00C25ED3" w:rsidRPr="00B96F7F" w:rsidTr="00B46573">
        <w:trPr>
          <w:trHeight w:val="18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B52044">
            <w:pPr>
              <w:adjustRightInd w:val="0"/>
              <w:snapToGrid w:val="0"/>
              <w:spacing w:line="400" w:lineRule="exact"/>
              <w:ind w:firstLineChars="50" w:firstLine="120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B52044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简体" w:hAnsi="Times New Roman"/>
                <w:snapToGrid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加强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四治融合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的基层治理体系建设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2025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年，省级善治（示范）村占比达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60%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以上。市级善治村建设实现全覆盖。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深入实施</w:t>
            </w:r>
            <w:r w:rsidRPr="00B96F7F">
              <w:rPr>
                <w:rFonts w:ascii="Times New Roman" w:eastAsiaTheme="majorEastAsia" w:hAnsiTheme="majorEastAsia" w:cs="方正书宋简体"/>
                <w:sz w:val="18"/>
                <w:szCs w:val="18"/>
              </w:rPr>
              <w:t>乡村治理三年行动计划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；建立健全各类组织参与的村级治理架构，深化拓展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村民说事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和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小微权力清单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制度，推广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五小工作法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”“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诚信指数</w:t>
            </w:r>
            <w:r w:rsidRPr="00B96F7F">
              <w:rPr>
                <w:rFonts w:ascii="Times New Roman" w:eastAsiaTheme="majorEastAsia" w:hAnsi="Times New Roman" w:cs="方正书宋简体" w:hint="eastAsia"/>
                <w:sz w:val="18"/>
                <w:szCs w:val="18"/>
              </w:rPr>
              <w:t>”</w:t>
            </w: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等治理品牌；深化基层治理四平台和全科网格规范化建设；推进清廉村居建设。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Theme="majorEastAsia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eastAsiaTheme="majorEastAsia" w:hAnsiTheme="majorEastAsia" w:cs="方正书宋简体" w:hint="eastAsia"/>
                <w:sz w:val="18"/>
                <w:szCs w:val="18"/>
              </w:rPr>
              <w:t>陈世本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3" w:rsidRPr="00B96F7F" w:rsidRDefault="00C25ED3" w:rsidP="00657C1C">
            <w:pPr>
              <w:adjustRightInd w:val="0"/>
              <w:snapToGrid w:val="0"/>
              <w:spacing w:line="240" w:lineRule="exact"/>
              <w:rPr>
                <w:rFonts w:ascii="Times New Roman" w:hAnsi="Times New Roman" w:cs="方正书宋简体"/>
                <w:sz w:val="18"/>
                <w:szCs w:val="18"/>
              </w:rPr>
            </w:pPr>
            <w:r w:rsidRPr="00B96F7F">
              <w:rPr>
                <w:rFonts w:ascii="Times New Roman" w:hAnsiTheme="minorEastAsia" w:cs="方正书宋简体" w:hint="eastAsia"/>
                <w:sz w:val="18"/>
                <w:szCs w:val="18"/>
              </w:rPr>
              <w:t>农村合作经济指导处</w:t>
            </w:r>
          </w:p>
        </w:tc>
      </w:tr>
    </w:tbl>
    <w:p w:rsidR="00C25ED3" w:rsidRPr="00B96F7F" w:rsidRDefault="00C25ED3" w:rsidP="00C25ED3">
      <w:pPr>
        <w:spacing w:line="580" w:lineRule="exact"/>
        <w:ind w:firstLine="640"/>
        <w:rPr>
          <w:rFonts w:ascii="Times New Roman" w:eastAsia="仿宋_GB2312" w:hAnsi="Times New Roman" w:cs="方正书宋简体"/>
          <w:sz w:val="32"/>
          <w:szCs w:val="32"/>
        </w:rPr>
      </w:pPr>
    </w:p>
    <w:p w:rsidR="00DA0872" w:rsidRPr="00B96F7F" w:rsidRDefault="00DA0872" w:rsidP="00C25ED3">
      <w:pPr>
        <w:spacing w:line="580" w:lineRule="exact"/>
        <w:ind w:firstLine="640"/>
        <w:rPr>
          <w:rFonts w:ascii="Times New Roman" w:eastAsia="仿宋_GB2312" w:hAnsi="Times New Roman" w:cs="方正书宋简体"/>
          <w:sz w:val="32"/>
          <w:szCs w:val="32"/>
        </w:rPr>
        <w:sectPr w:rsidR="00DA0872" w:rsidRPr="00B96F7F" w:rsidSect="00657C1C">
          <w:footerReference w:type="even" r:id="rId14"/>
          <w:footerReference w:type="default" r:id="rId15"/>
          <w:pgSz w:w="16838" w:h="11906" w:orient="landscape"/>
          <w:pgMar w:top="1588" w:right="2098" w:bottom="1474" w:left="1928" w:header="851" w:footer="992" w:gutter="0"/>
          <w:pgNumType w:fmt="numberInDash"/>
          <w:cols w:space="425"/>
          <w:docGrid w:type="linesAndChars" w:linePitch="312"/>
        </w:sectPr>
      </w:pPr>
    </w:p>
    <w:p w:rsidR="00C25ED3" w:rsidRPr="00B96F7F" w:rsidRDefault="00C25ED3" w:rsidP="00C25ED3">
      <w:pPr>
        <w:spacing w:line="580" w:lineRule="exact"/>
        <w:ind w:firstLine="640"/>
        <w:rPr>
          <w:rFonts w:ascii="Times New Roman" w:eastAsia="仿宋_GB2312" w:hAnsi="Times New Roman" w:cs="方正书宋简体"/>
          <w:sz w:val="32"/>
          <w:szCs w:val="32"/>
        </w:rPr>
      </w:pPr>
    </w:p>
    <w:p w:rsidR="00C25ED3" w:rsidRPr="00B96F7F" w:rsidRDefault="00C25ED3" w:rsidP="00C25ED3">
      <w:pPr>
        <w:ind w:firstLine="420"/>
        <w:rPr>
          <w:rFonts w:ascii="Times New Roman" w:hAnsi="Times New Roman"/>
        </w:rPr>
      </w:pPr>
    </w:p>
    <w:p w:rsidR="00C25ED3" w:rsidRPr="00B96F7F" w:rsidRDefault="00C25ED3" w:rsidP="00C25ED3">
      <w:pPr>
        <w:spacing w:line="580" w:lineRule="exact"/>
        <w:ind w:firstLine="420"/>
        <w:rPr>
          <w:rFonts w:ascii="Times New Roman" w:hAnsi="Times New Roman"/>
        </w:rPr>
      </w:pPr>
    </w:p>
    <w:p w:rsidR="00C25ED3" w:rsidRPr="00B96F7F" w:rsidRDefault="00C25ED3" w:rsidP="00C25ED3">
      <w:pPr>
        <w:spacing w:line="580" w:lineRule="exact"/>
        <w:ind w:firstLine="420"/>
        <w:rPr>
          <w:rFonts w:ascii="Times New Roman" w:hAnsi="Times New Roman"/>
        </w:rPr>
      </w:pPr>
    </w:p>
    <w:p w:rsidR="009B79B6" w:rsidRPr="00B96F7F" w:rsidRDefault="009B79B6" w:rsidP="00C25ED3">
      <w:pPr>
        <w:adjustRightInd w:val="0"/>
        <w:snapToGrid w:val="0"/>
        <w:spacing w:line="500" w:lineRule="exact"/>
        <w:jc w:val="center"/>
        <w:rPr>
          <w:rFonts w:ascii="Times New Roman" w:hAnsi="Times New Roman"/>
        </w:rPr>
      </w:pPr>
    </w:p>
    <w:p w:rsidR="009B79B6" w:rsidRPr="00B96F7F" w:rsidRDefault="009B79B6" w:rsidP="009B79B6">
      <w:pPr>
        <w:rPr>
          <w:rFonts w:ascii="Times New Roman" w:hAnsi="Times New Roman"/>
        </w:rPr>
      </w:pPr>
    </w:p>
    <w:p w:rsidR="009B79B6" w:rsidRPr="00B96F7F" w:rsidRDefault="009B79B6" w:rsidP="009B79B6">
      <w:pPr>
        <w:pStyle w:val="a0"/>
        <w:ind w:firstLine="624"/>
        <w:rPr>
          <w:rFonts w:ascii="Times New Roman" w:hAnsi="Times New Roman"/>
        </w:rPr>
      </w:pPr>
    </w:p>
    <w:p w:rsidR="009B79B6" w:rsidRPr="00B96F7F" w:rsidRDefault="009B79B6" w:rsidP="009B79B6">
      <w:pPr>
        <w:pStyle w:val="a0"/>
        <w:ind w:firstLine="624"/>
        <w:rPr>
          <w:rFonts w:ascii="Times New Roman" w:hAnsi="Times New Roman"/>
        </w:rPr>
      </w:pPr>
    </w:p>
    <w:p w:rsidR="009B79B6" w:rsidRPr="00B96F7F" w:rsidRDefault="009B79B6" w:rsidP="009B79B6">
      <w:pPr>
        <w:pStyle w:val="a0"/>
        <w:ind w:firstLine="624"/>
        <w:rPr>
          <w:rFonts w:ascii="Times New Roman" w:hAnsi="Times New Roman"/>
        </w:rPr>
      </w:pPr>
    </w:p>
    <w:p w:rsidR="009B79B6" w:rsidRPr="00B96F7F" w:rsidRDefault="009B79B6" w:rsidP="009B79B6">
      <w:pPr>
        <w:pStyle w:val="a0"/>
        <w:ind w:firstLine="624"/>
        <w:rPr>
          <w:rFonts w:ascii="Times New Roman" w:hAnsi="Times New Roman"/>
        </w:rPr>
      </w:pPr>
    </w:p>
    <w:p w:rsidR="009B79B6" w:rsidRPr="00B96F7F" w:rsidRDefault="009B79B6" w:rsidP="009B79B6">
      <w:pPr>
        <w:pStyle w:val="a0"/>
        <w:ind w:firstLine="624"/>
        <w:rPr>
          <w:rFonts w:ascii="Times New Roman" w:hAnsi="Times New Roman"/>
        </w:rPr>
      </w:pPr>
    </w:p>
    <w:p w:rsidR="009B79B6" w:rsidRPr="00B96F7F" w:rsidRDefault="009B79B6" w:rsidP="009B79B6">
      <w:pPr>
        <w:pStyle w:val="a0"/>
        <w:ind w:firstLine="624"/>
        <w:rPr>
          <w:rFonts w:ascii="Times New Roman" w:hAnsi="Times New Roman"/>
        </w:rPr>
      </w:pPr>
    </w:p>
    <w:p w:rsidR="009B79B6" w:rsidRPr="00B96F7F" w:rsidRDefault="009B79B6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 w:hint="eastAsia"/>
        </w:rPr>
      </w:pPr>
    </w:p>
    <w:p w:rsidR="00DA0872" w:rsidRPr="00B96F7F" w:rsidRDefault="00DA0872" w:rsidP="009B79B6">
      <w:pPr>
        <w:pStyle w:val="a0"/>
        <w:ind w:firstLine="624"/>
        <w:rPr>
          <w:rFonts w:ascii="Times New Roman" w:hAnsi="Times New Roman"/>
        </w:rPr>
      </w:pPr>
    </w:p>
    <w:p w:rsidR="00743635" w:rsidRPr="00B96F7F" w:rsidRDefault="00C14B14" w:rsidP="009B79B6">
      <w:pPr>
        <w:tabs>
          <w:tab w:val="left" w:pos="567"/>
        </w:tabs>
        <w:spacing w:line="500" w:lineRule="exact"/>
        <w:rPr>
          <w:rFonts w:ascii="Times New Roman" w:hAnsi="Times New Roman" w:cs="Times New Roman"/>
          <w:spacing w:val="-34"/>
          <w:sz w:val="28"/>
          <w:szCs w:val="28"/>
        </w:rPr>
      </w:pPr>
      <w:r w:rsidRPr="00B96F7F">
        <w:rPr>
          <w:rFonts w:ascii="Times New Roman" w:eastAsia="方正仿宋简体" w:hAnsi="Times New Roman"/>
          <w:noProof/>
          <w:spacing w:val="-20"/>
          <w:sz w:val="28"/>
          <w:szCs w:val="28"/>
        </w:rPr>
        <w:pict>
          <v:line id="_x0000_s2056" style="position:absolute;left:0;text-align:left;z-index:251660288" from="-1.45pt,1.55pt" to="445.15pt,1.6pt" strokeweight=".25pt"/>
        </w:pict>
      </w:r>
      <w:r w:rsidRPr="00B96F7F">
        <w:rPr>
          <w:rFonts w:ascii="Times New Roman" w:eastAsia="方正仿宋简体" w:hAnsi="Times New Roman"/>
          <w:noProof/>
          <w:spacing w:val="-20"/>
          <w:sz w:val="28"/>
          <w:szCs w:val="28"/>
        </w:rPr>
        <w:pict>
          <v:line id="_x0000_s2057" style="position:absolute;left:0;text-align:left;z-index:251661312" from="-1.45pt,26.95pt" to="445.15pt,27pt" strokeweight=".25pt"/>
        </w:pict>
      </w:r>
      <w:r w:rsidR="009B79B6" w:rsidRPr="00B96F7F">
        <w:rPr>
          <w:rFonts w:ascii="Times New Roman" w:eastAsia="方正仿宋简体" w:hAnsi="Times New Roman" w:cs="宋体" w:hint="eastAsia"/>
          <w:spacing w:val="-20"/>
          <w:sz w:val="28"/>
          <w:szCs w:val="28"/>
        </w:rPr>
        <w:t xml:space="preserve"> </w:t>
      </w:r>
      <w:r w:rsidR="009B79B6" w:rsidRPr="00B96F7F">
        <w:rPr>
          <w:rFonts w:ascii="Times New Roman" w:eastAsia="方正仿宋简体" w:hAnsi="Times New Roman" w:cs="宋体" w:hint="eastAsia"/>
          <w:spacing w:val="-36"/>
          <w:sz w:val="28"/>
          <w:szCs w:val="28"/>
        </w:rPr>
        <w:t xml:space="preserve"> </w:t>
      </w:r>
      <w:r w:rsidR="009B79B6" w:rsidRPr="00B96F7F">
        <w:rPr>
          <w:rFonts w:ascii="Times New Roman" w:eastAsia="方正仿宋简体" w:hAnsi="Times New Roman" w:cs="Times New Roman"/>
          <w:spacing w:val="-34"/>
          <w:sz w:val="28"/>
          <w:szCs w:val="28"/>
        </w:rPr>
        <w:t>中共宁波市委宁波市人民政府农业和农村工作领导小组办公室</w:t>
      </w:r>
      <w:r w:rsidR="009B79B6" w:rsidRPr="00B96F7F">
        <w:rPr>
          <w:rFonts w:ascii="Times New Roman" w:eastAsia="方正仿宋简体" w:hAnsi="Times New Roman" w:cs="Times New Roman"/>
          <w:spacing w:val="-34"/>
          <w:sz w:val="28"/>
          <w:szCs w:val="28"/>
        </w:rPr>
        <w:t xml:space="preserve">     </w:t>
      </w:r>
      <w:r w:rsidR="009B79B6" w:rsidRPr="00B96F7F">
        <w:rPr>
          <w:rFonts w:ascii="Times New Roman" w:eastAsia="方正仿宋简体" w:hAnsi="Times New Roman" w:cs="Times New Roman" w:hint="eastAsia"/>
          <w:spacing w:val="-34"/>
          <w:sz w:val="28"/>
          <w:szCs w:val="28"/>
        </w:rPr>
        <w:t xml:space="preserve">   2</w:t>
      </w:r>
      <w:r w:rsidR="009B79B6" w:rsidRPr="00B96F7F">
        <w:rPr>
          <w:rFonts w:ascii="Times New Roman" w:eastAsia="方正仿宋简体" w:hAnsi="Times New Roman" w:cs="Times New Roman"/>
          <w:spacing w:val="-34"/>
          <w:sz w:val="28"/>
          <w:szCs w:val="28"/>
        </w:rPr>
        <w:t>02</w:t>
      </w:r>
      <w:r w:rsidR="009B79B6" w:rsidRPr="00B96F7F">
        <w:rPr>
          <w:rFonts w:ascii="Times New Roman" w:eastAsia="方正仿宋简体" w:hAnsi="Times New Roman" w:cs="Times New Roman" w:hint="eastAsia"/>
          <w:spacing w:val="-34"/>
          <w:sz w:val="28"/>
          <w:szCs w:val="28"/>
        </w:rPr>
        <w:t>1</w:t>
      </w:r>
      <w:r w:rsidR="009B79B6" w:rsidRPr="00B96F7F">
        <w:rPr>
          <w:rFonts w:ascii="Times New Roman" w:eastAsia="方正仿宋简体" w:hAnsi="Times New Roman" w:cs="Times New Roman"/>
          <w:spacing w:val="-34"/>
          <w:sz w:val="28"/>
          <w:szCs w:val="28"/>
        </w:rPr>
        <w:t>年</w:t>
      </w:r>
      <w:r w:rsidR="00DA0872" w:rsidRPr="00B96F7F">
        <w:rPr>
          <w:rFonts w:ascii="Times New Roman" w:eastAsia="方正仿宋简体" w:hAnsi="Times New Roman" w:cs="Times New Roman" w:hint="eastAsia"/>
          <w:spacing w:val="-34"/>
          <w:sz w:val="28"/>
          <w:szCs w:val="28"/>
        </w:rPr>
        <w:t>9</w:t>
      </w:r>
      <w:r w:rsidR="009B79B6" w:rsidRPr="00B96F7F">
        <w:rPr>
          <w:rFonts w:ascii="Times New Roman" w:eastAsia="方正仿宋简体" w:hAnsi="Times New Roman" w:cs="Times New Roman"/>
          <w:spacing w:val="-34"/>
          <w:sz w:val="28"/>
          <w:szCs w:val="28"/>
        </w:rPr>
        <w:t>月</w:t>
      </w:r>
      <w:r w:rsidR="00DA0872" w:rsidRPr="00B96F7F">
        <w:rPr>
          <w:rFonts w:ascii="Times New Roman" w:eastAsia="方正仿宋简体" w:hAnsi="Times New Roman" w:cs="Times New Roman" w:hint="eastAsia"/>
          <w:spacing w:val="-34"/>
          <w:sz w:val="28"/>
          <w:szCs w:val="28"/>
        </w:rPr>
        <w:t>14</w:t>
      </w:r>
      <w:r w:rsidR="009B79B6" w:rsidRPr="00B96F7F">
        <w:rPr>
          <w:rFonts w:ascii="Times New Roman" w:eastAsia="方正仿宋简体" w:hAnsi="Times New Roman" w:cs="Times New Roman"/>
          <w:spacing w:val="-34"/>
          <w:sz w:val="28"/>
          <w:szCs w:val="28"/>
        </w:rPr>
        <w:t>日印发</w:t>
      </w:r>
    </w:p>
    <w:sectPr w:rsidR="00743635" w:rsidRPr="00B96F7F" w:rsidSect="00DA0872">
      <w:pgSz w:w="11906" w:h="16838"/>
      <w:pgMar w:top="2098" w:right="1474" w:bottom="192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99C" w:rsidRDefault="0055599C" w:rsidP="00743635">
      <w:r>
        <w:separator/>
      </w:r>
    </w:p>
  </w:endnote>
  <w:endnote w:type="continuationSeparator" w:id="1">
    <w:p w:rsidR="0055599C" w:rsidRDefault="0055599C" w:rsidP="0074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简体">
    <w:altName w:val="创艺简标宋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2157"/>
      <w:docPartObj>
        <w:docPartGallery w:val="Page Numbers (Bottom of Page)"/>
        <w:docPartUnique/>
      </w:docPartObj>
    </w:sdtPr>
    <w:sdtContent>
      <w:p w:rsidR="00DA0872" w:rsidRDefault="00DA0872">
        <w:pPr>
          <w:pStyle w:val="a7"/>
        </w:pPr>
        <w:r w:rsidRPr="00DA0872">
          <w:rPr>
            <w:rFonts w:asciiTheme="minorEastAsia" w:hAnsiTheme="minorEastAsia"/>
            <w:sz w:val="28"/>
            <w:szCs w:val="28"/>
          </w:rPr>
          <w:fldChar w:fldCharType="begin"/>
        </w:r>
        <w:r w:rsidRPr="00DA087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DA0872">
          <w:rPr>
            <w:rFonts w:asciiTheme="minorEastAsia" w:hAnsiTheme="minorEastAsia"/>
            <w:sz w:val="28"/>
            <w:szCs w:val="28"/>
          </w:rPr>
          <w:fldChar w:fldCharType="separate"/>
        </w:r>
        <w:r w:rsidR="00B96F7F" w:rsidRPr="00B96F7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B96F7F">
          <w:rPr>
            <w:rFonts w:asciiTheme="minorEastAsia" w:hAnsiTheme="minorEastAsia"/>
            <w:noProof/>
            <w:sz w:val="28"/>
            <w:szCs w:val="28"/>
          </w:rPr>
          <w:t xml:space="preserve"> 8 -</w:t>
        </w:r>
        <w:r w:rsidRPr="00DA087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C25ED3" w:rsidRDefault="00C25ED3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215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DA0872" w:rsidRPr="00DA0872" w:rsidRDefault="00DA0872">
        <w:pPr>
          <w:pStyle w:val="a7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A0872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A0872"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 w:rsidRPr="00DA0872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96F7F" w:rsidRPr="00B96F7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96F7F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7 -</w:t>
        </w:r>
        <w:r w:rsidRPr="00DA0872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C25ED3" w:rsidRDefault="00C25ED3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3" w:rsidRDefault="00C25ED3">
    <w:pPr>
      <w:pStyle w:val="a7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7" w:rsidRPr="00C44597" w:rsidRDefault="00C14B14">
    <w:pPr>
      <w:pStyle w:val="a7"/>
      <w:rPr>
        <w:rFonts w:asciiTheme="majorEastAsia" w:eastAsiaTheme="majorEastAsia" w:hAnsiTheme="majorEastAsia"/>
        <w:sz w:val="28"/>
        <w:szCs w:val="28"/>
      </w:rPr>
    </w:pPr>
    <w:r w:rsidRPr="00C44597">
      <w:rPr>
        <w:rFonts w:asciiTheme="majorEastAsia" w:eastAsiaTheme="majorEastAsia" w:hAnsiTheme="majorEastAsia"/>
        <w:sz w:val="28"/>
        <w:szCs w:val="28"/>
      </w:rPr>
      <w:fldChar w:fldCharType="begin"/>
    </w:r>
    <w:r w:rsidR="00AF1253" w:rsidRPr="00C44597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C44597">
      <w:rPr>
        <w:rFonts w:asciiTheme="majorEastAsia" w:eastAsiaTheme="majorEastAsia" w:hAnsiTheme="majorEastAsia"/>
        <w:sz w:val="28"/>
        <w:szCs w:val="28"/>
      </w:rPr>
      <w:fldChar w:fldCharType="separate"/>
    </w:r>
    <w:r w:rsidR="00B96F7F" w:rsidRPr="00B96F7F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B96F7F">
      <w:rPr>
        <w:rFonts w:asciiTheme="majorEastAsia" w:eastAsiaTheme="majorEastAsia" w:hAnsiTheme="majorEastAsia"/>
        <w:noProof/>
        <w:sz w:val="28"/>
        <w:szCs w:val="28"/>
      </w:rPr>
      <w:t xml:space="preserve"> 14 -</w:t>
    </w:r>
    <w:r w:rsidRPr="00C44597">
      <w:rPr>
        <w:rFonts w:asciiTheme="majorEastAsia" w:eastAsiaTheme="majorEastAsia" w:hAnsiTheme="majorEastAsia"/>
        <w:sz w:val="28"/>
        <w:szCs w:val="28"/>
      </w:rPr>
      <w:fldChar w:fldCharType="end"/>
    </w:r>
  </w:p>
  <w:p w:rsidR="00C44597" w:rsidRDefault="0055599C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597" w:rsidRPr="00C44597" w:rsidRDefault="00C14B14">
    <w:pPr>
      <w:pStyle w:val="a7"/>
      <w:jc w:val="right"/>
      <w:rPr>
        <w:rFonts w:asciiTheme="majorEastAsia" w:eastAsiaTheme="majorEastAsia" w:hAnsiTheme="majorEastAsia"/>
        <w:sz w:val="28"/>
        <w:szCs w:val="28"/>
      </w:rPr>
    </w:pPr>
    <w:r w:rsidRPr="00C44597">
      <w:rPr>
        <w:rFonts w:asciiTheme="majorEastAsia" w:eastAsiaTheme="majorEastAsia" w:hAnsiTheme="majorEastAsia"/>
        <w:sz w:val="28"/>
        <w:szCs w:val="28"/>
      </w:rPr>
      <w:fldChar w:fldCharType="begin"/>
    </w:r>
    <w:r w:rsidR="00AF1253" w:rsidRPr="00C44597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Pr="00C44597">
      <w:rPr>
        <w:rFonts w:asciiTheme="majorEastAsia" w:eastAsiaTheme="majorEastAsia" w:hAnsiTheme="majorEastAsia"/>
        <w:sz w:val="28"/>
        <w:szCs w:val="28"/>
      </w:rPr>
      <w:fldChar w:fldCharType="separate"/>
    </w:r>
    <w:r w:rsidR="00B96F7F" w:rsidRPr="00B96F7F">
      <w:rPr>
        <w:rFonts w:asciiTheme="majorEastAsia" w:eastAsiaTheme="majorEastAsia" w:hAnsiTheme="majorEastAsia"/>
        <w:noProof/>
        <w:sz w:val="28"/>
        <w:szCs w:val="28"/>
        <w:lang w:val="zh-CN"/>
      </w:rPr>
      <w:t>-</w:t>
    </w:r>
    <w:r w:rsidR="00B96F7F">
      <w:rPr>
        <w:rFonts w:asciiTheme="majorEastAsia" w:eastAsiaTheme="majorEastAsia" w:hAnsiTheme="majorEastAsia"/>
        <w:noProof/>
        <w:sz w:val="28"/>
        <w:szCs w:val="28"/>
      </w:rPr>
      <w:t xml:space="preserve"> 15 -</w:t>
    </w:r>
    <w:r w:rsidRPr="00C44597">
      <w:rPr>
        <w:rFonts w:asciiTheme="majorEastAsia" w:eastAsiaTheme="majorEastAsia" w:hAnsiTheme="majorEastAsia"/>
        <w:sz w:val="28"/>
        <w:szCs w:val="28"/>
      </w:rPr>
      <w:fldChar w:fldCharType="end"/>
    </w:r>
  </w:p>
  <w:p w:rsidR="00C44597" w:rsidRDefault="005559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99C" w:rsidRDefault="0055599C" w:rsidP="00743635">
      <w:r>
        <w:separator/>
      </w:r>
    </w:p>
  </w:footnote>
  <w:footnote w:type="continuationSeparator" w:id="1">
    <w:p w:rsidR="0055599C" w:rsidRDefault="0055599C" w:rsidP="0074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3" w:rsidRDefault="00C25ED3" w:rsidP="0032448B">
    <w:pPr>
      <w:pStyle w:val="a8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3" w:rsidRDefault="00C25ED3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D3" w:rsidRDefault="00C25ED3">
    <w:pPr>
      <w:pStyle w:val="a8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D09F"/>
    <w:multiLevelType w:val="singleLevel"/>
    <w:tmpl w:val="2FCED09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2037E4"/>
    <w:rsid w:val="BFD7F3F0"/>
    <w:rsid w:val="DA6FE337"/>
    <w:rsid w:val="DEFFEAB1"/>
    <w:rsid w:val="DFFE97E2"/>
    <w:rsid w:val="E3DBF915"/>
    <w:rsid w:val="E77ACF9F"/>
    <w:rsid w:val="F67F7E19"/>
    <w:rsid w:val="F73FB4E9"/>
    <w:rsid w:val="FFBF24FA"/>
    <w:rsid w:val="00012052"/>
    <w:rsid w:val="00014CF0"/>
    <w:rsid w:val="00023B7A"/>
    <w:rsid w:val="00066941"/>
    <w:rsid w:val="000716D2"/>
    <w:rsid w:val="0008066F"/>
    <w:rsid w:val="000D5EFC"/>
    <w:rsid w:val="000F1B53"/>
    <w:rsid w:val="000F3004"/>
    <w:rsid w:val="000F4D59"/>
    <w:rsid w:val="00100AF2"/>
    <w:rsid w:val="001038E9"/>
    <w:rsid w:val="001110DA"/>
    <w:rsid w:val="001453A3"/>
    <w:rsid w:val="0015110E"/>
    <w:rsid w:val="001D3AA4"/>
    <w:rsid w:val="0020172C"/>
    <w:rsid w:val="00201C1C"/>
    <w:rsid w:val="002037E4"/>
    <w:rsid w:val="002174EC"/>
    <w:rsid w:val="00235ACB"/>
    <w:rsid w:val="00244142"/>
    <w:rsid w:val="002474C4"/>
    <w:rsid w:val="00250A1B"/>
    <w:rsid w:val="002523C3"/>
    <w:rsid w:val="00277F85"/>
    <w:rsid w:val="0028797D"/>
    <w:rsid w:val="002A0C2E"/>
    <w:rsid w:val="002B3372"/>
    <w:rsid w:val="002C3829"/>
    <w:rsid w:val="002C6B1D"/>
    <w:rsid w:val="002C7E98"/>
    <w:rsid w:val="002E592D"/>
    <w:rsid w:val="00303695"/>
    <w:rsid w:val="00316274"/>
    <w:rsid w:val="0032448B"/>
    <w:rsid w:val="00345AAD"/>
    <w:rsid w:val="00354834"/>
    <w:rsid w:val="00360387"/>
    <w:rsid w:val="003935FA"/>
    <w:rsid w:val="003960AE"/>
    <w:rsid w:val="003A04D8"/>
    <w:rsid w:val="003A2773"/>
    <w:rsid w:val="003B0DE4"/>
    <w:rsid w:val="003B25A2"/>
    <w:rsid w:val="003B3030"/>
    <w:rsid w:val="003B33E6"/>
    <w:rsid w:val="003B4A69"/>
    <w:rsid w:val="003C2AA1"/>
    <w:rsid w:val="003C7AC8"/>
    <w:rsid w:val="003E5FB2"/>
    <w:rsid w:val="004068E3"/>
    <w:rsid w:val="00415BFB"/>
    <w:rsid w:val="00441965"/>
    <w:rsid w:val="004460FC"/>
    <w:rsid w:val="00462139"/>
    <w:rsid w:val="004A157D"/>
    <w:rsid w:val="004C5930"/>
    <w:rsid w:val="004F2A7B"/>
    <w:rsid w:val="004F52AF"/>
    <w:rsid w:val="004F562F"/>
    <w:rsid w:val="00505AD4"/>
    <w:rsid w:val="00507692"/>
    <w:rsid w:val="005101A7"/>
    <w:rsid w:val="005138F1"/>
    <w:rsid w:val="00537D88"/>
    <w:rsid w:val="00541A8B"/>
    <w:rsid w:val="005517EF"/>
    <w:rsid w:val="00552EA4"/>
    <w:rsid w:val="0055599C"/>
    <w:rsid w:val="0059723B"/>
    <w:rsid w:val="005D6E90"/>
    <w:rsid w:val="00614738"/>
    <w:rsid w:val="006222DF"/>
    <w:rsid w:val="00625258"/>
    <w:rsid w:val="00627C35"/>
    <w:rsid w:val="00645166"/>
    <w:rsid w:val="00657C1C"/>
    <w:rsid w:val="00660843"/>
    <w:rsid w:val="006B0DE3"/>
    <w:rsid w:val="006B2D18"/>
    <w:rsid w:val="006B6064"/>
    <w:rsid w:val="006D5AE1"/>
    <w:rsid w:val="006D7AF5"/>
    <w:rsid w:val="006F2E2C"/>
    <w:rsid w:val="007069A2"/>
    <w:rsid w:val="00740D1F"/>
    <w:rsid w:val="00743635"/>
    <w:rsid w:val="007509E0"/>
    <w:rsid w:val="00751694"/>
    <w:rsid w:val="00760920"/>
    <w:rsid w:val="007A68A3"/>
    <w:rsid w:val="007A6F49"/>
    <w:rsid w:val="007C1A6F"/>
    <w:rsid w:val="007C2848"/>
    <w:rsid w:val="007C6E85"/>
    <w:rsid w:val="007E18E9"/>
    <w:rsid w:val="007F0551"/>
    <w:rsid w:val="00812AC6"/>
    <w:rsid w:val="00813344"/>
    <w:rsid w:val="00814058"/>
    <w:rsid w:val="008343B5"/>
    <w:rsid w:val="0083655B"/>
    <w:rsid w:val="00861FA2"/>
    <w:rsid w:val="0087366C"/>
    <w:rsid w:val="00892723"/>
    <w:rsid w:val="00895C2F"/>
    <w:rsid w:val="008A6D89"/>
    <w:rsid w:val="008D50DB"/>
    <w:rsid w:val="008F6AC1"/>
    <w:rsid w:val="00943BDF"/>
    <w:rsid w:val="00944D83"/>
    <w:rsid w:val="00996A50"/>
    <w:rsid w:val="009B1BED"/>
    <w:rsid w:val="009B79B6"/>
    <w:rsid w:val="009C4639"/>
    <w:rsid w:val="009D73AA"/>
    <w:rsid w:val="009E509A"/>
    <w:rsid w:val="009F25D6"/>
    <w:rsid w:val="00A07338"/>
    <w:rsid w:val="00A14F24"/>
    <w:rsid w:val="00A37F1B"/>
    <w:rsid w:val="00A428F8"/>
    <w:rsid w:val="00AB67D6"/>
    <w:rsid w:val="00AC18DE"/>
    <w:rsid w:val="00AC7CAB"/>
    <w:rsid w:val="00AF1253"/>
    <w:rsid w:val="00AF6420"/>
    <w:rsid w:val="00B11D95"/>
    <w:rsid w:val="00B2572E"/>
    <w:rsid w:val="00B25BC8"/>
    <w:rsid w:val="00B30848"/>
    <w:rsid w:val="00B405FC"/>
    <w:rsid w:val="00B46573"/>
    <w:rsid w:val="00B52519"/>
    <w:rsid w:val="00B57350"/>
    <w:rsid w:val="00B65FC3"/>
    <w:rsid w:val="00B66CA7"/>
    <w:rsid w:val="00B731CC"/>
    <w:rsid w:val="00B86777"/>
    <w:rsid w:val="00B96F7F"/>
    <w:rsid w:val="00BC1C1C"/>
    <w:rsid w:val="00BD2D7F"/>
    <w:rsid w:val="00BD398E"/>
    <w:rsid w:val="00BD4A7A"/>
    <w:rsid w:val="00C10700"/>
    <w:rsid w:val="00C14B14"/>
    <w:rsid w:val="00C25ED3"/>
    <w:rsid w:val="00C51521"/>
    <w:rsid w:val="00C53648"/>
    <w:rsid w:val="00C55A2A"/>
    <w:rsid w:val="00CC7B65"/>
    <w:rsid w:val="00CE0D4F"/>
    <w:rsid w:val="00D07D43"/>
    <w:rsid w:val="00D15F51"/>
    <w:rsid w:val="00D23C10"/>
    <w:rsid w:val="00D409F1"/>
    <w:rsid w:val="00D54772"/>
    <w:rsid w:val="00D63CC3"/>
    <w:rsid w:val="00D958D4"/>
    <w:rsid w:val="00D96411"/>
    <w:rsid w:val="00DA0872"/>
    <w:rsid w:val="00DE384C"/>
    <w:rsid w:val="00DF008D"/>
    <w:rsid w:val="00DF379A"/>
    <w:rsid w:val="00E01F4F"/>
    <w:rsid w:val="00E03231"/>
    <w:rsid w:val="00E03B50"/>
    <w:rsid w:val="00E03DA4"/>
    <w:rsid w:val="00E25BE5"/>
    <w:rsid w:val="00E3051C"/>
    <w:rsid w:val="00E378CB"/>
    <w:rsid w:val="00E80FA3"/>
    <w:rsid w:val="00EC6D88"/>
    <w:rsid w:val="00EE0CA1"/>
    <w:rsid w:val="00EE77BB"/>
    <w:rsid w:val="00EF39A9"/>
    <w:rsid w:val="00EF429D"/>
    <w:rsid w:val="00F01F12"/>
    <w:rsid w:val="00F17D74"/>
    <w:rsid w:val="00F306BD"/>
    <w:rsid w:val="00F50344"/>
    <w:rsid w:val="00F50C40"/>
    <w:rsid w:val="00F67F6E"/>
    <w:rsid w:val="00F767B3"/>
    <w:rsid w:val="00F772D2"/>
    <w:rsid w:val="00F8027C"/>
    <w:rsid w:val="00F93CBD"/>
    <w:rsid w:val="00FD1D2C"/>
    <w:rsid w:val="00FD45EF"/>
    <w:rsid w:val="00FE34EA"/>
    <w:rsid w:val="00FE5B7A"/>
    <w:rsid w:val="0A4441A4"/>
    <w:rsid w:val="1EA2794C"/>
    <w:rsid w:val="28821014"/>
    <w:rsid w:val="5D7F1DCB"/>
    <w:rsid w:val="623B5D69"/>
    <w:rsid w:val="76CB1400"/>
    <w:rsid w:val="7BEB3D49"/>
    <w:rsid w:val="7EFF9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4363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743635"/>
    <w:pPr>
      <w:spacing w:line="520" w:lineRule="exact"/>
      <w:ind w:firstLineChars="200" w:firstLine="420"/>
    </w:pPr>
    <w:rPr>
      <w:rFonts w:eastAsia="仿宋_GB2312"/>
      <w:spacing w:val="6"/>
      <w:sz w:val="30"/>
      <w:szCs w:val="20"/>
    </w:rPr>
  </w:style>
  <w:style w:type="paragraph" w:styleId="a4">
    <w:name w:val="annotation text"/>
    <w:basedOn w:val="a"/>
    <w:link w:val="Char"/>
    <w:qFormat/>
    <w:rsid w:val="00743635"/>
    <w:pPr>
      <w:jc w:val="left"/>
    </w:pPr>
    <w:rPr>
      <w:szCs w:val="24"/>
    </w:rPr>
  </w:style>
  <w:style w:type="paragraph" w:styleId="a5">
    <w:name w:val="Plain Text"/>
    <w:basedOn w:val="a"/>
    <w:link w:val="Char0"/>
    <w:uiPriority w:val="99"/>
    <w:qFormat/>
    <w:rsid w:val="00743635"/>
    <w:rPr>
      <w:rFonts w:ascii="宋体" w:hAnsi="Courier New" w:cs="Courier New"/>
      <w:szCs w:val="21"/>
    </w:rPr>
  </w:style>
  <w:style w:type="paragraph" w:styleId="a6">
    <w:name w:val="Date"/>
    <w:basedOn w:val="a"/>
    <w:next w:val="a"/>
    <w:link w:val="Char1"/>
    <w:qFormat/>
    <w:rsid w:val="00743635"/>
    <w:pPr>
      <w:ind w:leftChars="2500" w:left="100"/>
    </w:pPr>
    <w:rPr>
      <w:rFonts w:ascii="Times New Roman" w:eastAsia="宋体" w:hAnsi="Times New Roman" w:cs="Times New Roman"/>
      <w:szCs w:val="24"/>
    </w:rPr>
  </w:style>
  <w:style w:type="paragraph" w:styleId="a7">
    <w:name w:val="footer"/>
    <w:basedOn w:val="a"/>
    <w:link w:val="Char2"/>
    <w:uiPriority w:val="99"/>
    <w:unhideWhenUsed/>
    <w:qFormat/>
    <w:rsid w:val="007436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rsid w:val="00743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Char4"/>
    <w:qFormat/>
    <w:rsid w:val="0074363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table" w:styleId="aa">
    <w:name w:val="Table Grid"/>
    <w:basedOn w:val="a2"/>
    <w:qFormat/>
    <w:rsid w:val="007436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1"/>
    <w:link w:val="a8"/>
    <w:qFormat/>
    <w:rsid w:val="00743635"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sid w:val="00743635"/>
    <w:rPr>
      <w:sz w:val="18"/>
      <w:szCs w:val="18"/>
    </w:rPr>
  </w:style>
  <w:style w:type="character" w:customStyle="1" w:styleId="Char">
    <w:name w:val="批注文字 Char"/>
    <w:basedOn w:val="a1"/>
    <w:link w:val="a4"/>
    <w:qFormat/>
    <w:rsid w:val="00743635"/>
    <w:rPr>
      <w:szCs w:val="24"/>
    </w:rPr>
  </w:style>
  <w:style w:type="character" w:customStyle="1" w:styleId="Char0">
    <w:name w:val="纯文本 Char"/>
    <w:basedOn w:val="a1"/>
    <w:link w:val="a5"/>
    <w:qFormat/>
    <w:rsid w:val="00743635"/>
    <w:rPr>
      <w:rFonts w:ascii="宋体" w:hAnsi="Courier New" w:cs="Courier New"/>
      <w:szCs w:val="21"/>
    </w:rPr>
  </w:style>
  <w:style w:type="character" w:customStyle="1" w:styleId="Char1">
    <w:name w:val="日期 Char"/>
    <w:basedOn w:val="a1"/>
    <w:link w:val="a6"/>
    <w:qFormat/>
    <w:rsid w:val="00743635"/>
    <w:rPr>
      <w:rFonts w:ascii="Times New Roman" w:eastAsia="宋体" w:hAnsi="Times New Roman" w:cs="Times New Roman"/>
      <w:szCs w:val="24"/>
    </w:rPr>
  </w:style>
  <w:style w:type="character" w:customStyle="1" w:styleId="Char4">
    <w:name w:val="标题 Char"/>
    <w:basedOn w:val="a1"/>
    <w:link w:val="a9"/>
    <w:qFormat/>
    <w:rsid w:val="00743635"/>
    <w:rPr>
      <w:rFonts w:ascii="Cambria" w:eastAsia="宋体" w:hAnsi="Cambria" w:cs="Times New Roman"/>
      <w:b/>
      <w:bCs/>
      <w:sz w:val="32"/>
      <w:szCs w:val="32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74363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1"/>
    <w:link w:val="z-1"/>
    <w:uiPriority w:val="99"/>
    <w:qFormat/>
    <w:rsid w:val="00743635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74363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1"/>
    <w:link w:val="z-10"/>
    <w:uiPriority w:val="99"/>
    <w:qFormat/>
    <w:rsid w:val="00743635"/>
    <w:rPr>
      <w:rFonts w:ascii="Arial" w:eastAsia="宋体" w:hAnsi="Arial" w:cs="Arial"/>
      <w:vanish/>
      <w:kern w:val="0"/>
      <w:sz w:val="16"/>
      <w:szCs w:val="16"/>
    </w:rPr>
  </w:style>
  <w:style w:type="paragraph" w:customStyle="1" w:styleId="p0">
    <w:name w:val="p0"/>
    <w:basedOn w:val="a"/>
    <w:qFormat/>
    <w:rsid w:val="00743635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11">
    <w:name w:val="标题 11"/>
    <w:basedOn w:val="a"/>
    <w:uiPriority w:val="1"/>
    <w:qFormat/>
    <w:rsid w:val="00415BFB"/>
    <w:pPr>
      <w:autoSpaceDE w:val="0"/>
      <w:autoSpaceDN w:val="0"/>
      <w:spacing w:before="281"/>
      <w:ind w:left="113"/>
      <w:jc w:val="left"/>
      <w:outlineLvl w:val="1"/>
    </w:pPr>
    <w:rPr>
      <w:rFonts w:ascii="微软雅黑" w:eastAsia="微软雅黑" w:hAnsi="微软雅黑" w:cs="微软雅黑"/>
      <w:b/>
      <w:bCs/>
      <w:kern w:val="0"/>
      <w:sz w:val="44"/>
      <w:szCs w:val="44"/>
      <w:lang w:val="zh-CN" w:bidi="zh-CN"/>
    </w:rPr>
  </w:style>
  <w:style w:type="paragraph" w:styleId="ab">
    <w:name w:val="Balloon Text"/>
    <w:basedOn w:val="a"/>
    <w:link w:val="Char5"/>
    <w:uiPriority w:val="99"/>
    <w:semiHidden/>
    <w:unhideWhenUsed/>
    <w:rsid w:val="00C25ED3"/>
    <w:rPr>
      <w:sz w:val="18"/>
      <w:szCs w:val="18"/>
    </w:rPr>
  </w:style>
  <w:style w:type="character" w:customStyle="1" w:styleId="Char5">
    <w:name w:val="批注框文本 Char"/>
    <w:basedOn w:val="a1"/>
    <w:link w:val="ab"/>
    <w:uiPriority w:val="99"/>
    <w:semiHidden/>
    <w:rsid w:val="00C25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627C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1431</Words>
  <Characters>8160</Characters>
  <Application>Microsoft Office Word</Application>
  <DocSecurity>0</DocSecurity>
  <Lines>68</Lines>
  <Paragraphs>19</Paragraphs>
  <ScaleCrop>false</ScaleCrop>
  <Company>China</Company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2021-08-27T06:49:00Z</cp:lastPrinted>
  <dcterms:created xsi:type="dcterms:W3CDTF">2021-09-14T06:39:00Z</dcterms:created>
  <dcterms:modified xsi:type="dcterms:W3CDTF">2021-09-14T07:34:00Z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C79D8A4623394EB6ABD1990750F3D891</vt:lpwstr>
  </property>
</Properties>
</file>