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6"/>
          <w:szCs w:val="36"/>
        </w:rPr>
      </w:pPr>
      <w:r>
        <w:rPr>
          <w:rFonts w:hint="eastAsia" w:ascii="仿宋" w:hAnsi="仿宋" w:eastAsia="仿宋" w:cs="宋体"/>
          <w:b/>
          <w:sz w:val="28"/>
          <w:szCs w:val="28"/>
          <w:lang w:val="en-US" w:eastAsia="zh-CN"/>
        </w:rPr>
        <w:t xml:space="preserve">附件：     </w:t>
      </w:r>
      <w:r>
        <w:rPr>
          <w:rFonts w:hint="eastAsia" w:ascii="黑体" w:hAnsi="黑体" w:eastAsia="黑体" w:cs="黑体"/>
          <w:b w:val="0"/>
          <w:bCs w:val="0"/>
          <w:kern w:val="0"/>
          <w:sz w:val="36"/>
          <w:szCs w:val="36"/>
          <w:lang w:val="en-US" w:eastAsia="zh-CN"/>
        </w:rPr>
        <w:t>2020年宁波市科学技术奖申报情况</w:t>
      </w:r>
    </w:p>
    <w:p>
      <w:pPr>
        <w:rPr>
          <w:rFonts w:hint="eastAsia" w:ascii="仿宋" w:hAnsi="仿宋" w:eastAsia="仿宋" w:cs="宋体"/>
          <w:b/>
          <w:sz w:val="28"/>
          <w:szCs w:val="28"/>
          <w:lang w:val="en-US" w:eastAsia="zh-CN"/>
        </w:rPr>
      </w:pPr>
    </w:p>
    <w:p>
      <w:pPr>
        <w:keepNext w:val="0"/>
        <w:keepLines w:val="0"/>
        <w:pageBreakBefore w:val="0"/>
        <w:widowControl w:val="0"/>
        <w:kinsoku/>
        <w:wordWrap/>
        <w:overflowPunct/>
        <w:topLinePunct w:val="0"/>
        <w:bidi w:val="0"/>
        <w:snapToGrid/>
        <w:spacing w:line="560" w:lineRule="exact"/>
        <w:ind w:firstLine="643" w:firstLineChars="200"/>
        <w:textAlignment w:val="auto"/>
        <w:outlineLvl w:val="9"/>
        <w:rPr>
          <w:rFonts w:ascii="仿宋" w:hAnsi="仿宋" w:eastAsia="仿宋" w:cs="宋体"/>
          <w:sz w:val="32"/>
          <w:szCs w:val="32"/>
        </w:rPr>
      </w:pPr>
      <w:r>
        <w:rPr>
          <w:rFonts w:hint="eastAsia" w:ascii="宋体" w:hAnsi="宋体"/>
          <w:b/>
          <w:bCs/>
          <w:kern w:val="0"/>
          <w:sz w:val="32"/>
          <w:szCs w:val="32"/>
          <w:lang w:val="en-US" w:eastAsia="zh-CN"/>
        </w:rPr>
        <w:t>一、</w:t>
      </w:r>
      <w:r>
        <w:rPr>
          <w:rFonts w:hint="eastAsia" w:ascii="宋体" w:hAnsi="宋体"/>
          <w:b/>
          <w:bCs/>
          <w:kern w:val="0"/>
          <w:sz w:val="32"/>
          <w:szCs w:val="32"/>
        </w:rPr>
        <w:t>项目名称：</w:t>
      </w:r>
      <w:r>
        <w:rPr>
          <w:rFonts w:ascii="仿宋" w:hAnsi="仿宋" w:eastAsia="仿宋" w:cs="宋体"/>
          <w:sz w:val="32"/>
          <w:szCs w:val="32"/>
        </w:rPr>
        <w:t>渔山列岛贝藻资源保护关键技术研究与</w:t>
      </w:r>
      <w:r>
        <w:rPr>
          <w:rFonts w:hint="eastAsia" w:ascii="仿宋" w:hAnsi="仿宋" w:eastAsia="仿宋" w:cs="宋体"/>
          <w:sz w:val="32"/>
          <w:szCs w:val="32"/>
        </w:rPr>
        <w:t>应用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ascii="仿宋" w:hAnsi="仿宋" w:eastAsia="仿宋" w:cs="宋体"/>
          <w:sz w:val="32"/>
          <w:szCs w:val="32"/>
        </w:rPr>
      </w:pPr>
      <w:r>
        <w:rPr>
          <w:rFonts w:hint="eastAsia" w:ascii="宋体" w:hAnsi="宋体"/>
          <w:b/>
          <w:bCs/>
          <w:kern w:val="0"/>
          <w:sz w:val="32"/>
          <w:szCs w:val="32"/>
        </w:rPr>
        <w:t>主要完成人员：</w:t>
      </w:r>
      <w:r>
        <w:rPr>
          <w:rFonts w:hint="eastAsia" w:ascii="仿宋" w:hAnsi="仿宋" w:eastAsia="仿宋" w:cs="宋体"/>
          <w:sz w:val="32"/>
          <w:szCs w:val="32"/>
        </w:rPr>
        <w:t>1焦海峰、2尤仲杰、3骆其君、4梁箫、5施慧雄、6包永波、7陈海敏、8郑丹、9杨锐、10黄琳、11史西志、12王一农、13孙元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ascii="仿宋" w:hAnsi="仿宋" w:eastAsia="仿宋" w:cs="宋体"/>
          <w:sz w:val="32"/>
          <w:szCs w:val="32"/>
        </w:rPr>
      </w:pPr>
      <w:r>
        <w:rPr>
          <w:rFonts w:hint="eastAsia" w:ascii="宋体" w:hAnsi="宋体"/>
          <w:b/>
          <w:bCs/>
          <w:kern w:val="0"/>
          <w:sz w:val="32"/>
          <w:szCs w:val="32"/>
        </w:rPr>
        <w:t>主要完成单位：</w:t>
      </w:r>
      <w:r>
        <w:rPr>
          <w:rFonts w:hint="eastAsia" w:ascii="仿宋" w:hAnsi="仿宋" w:eastAsia="仿宋" w:cs="宋体"/>
          <w:b/>
          <w:sz w:val="32"/>
          <w:szCs w:val="32"/>
        </w:rPr>
        <w:t>1</w:t>
      </w:r>
      <w:r>
        <w:rPr>
          <w:rFonts w:hint="eastAsia" w:ascii="仿宋" w:hAnsi="仿宋" w:eastAsia="仿宋" w:cs="宋体"/>
          <w:sz w:val="32"/>
          <w:szCs w:val="32"/>
        </w:rPr>
        <w:t>宁波市海洋与渔业研究院、2宁波大学、3浙江万里学院、4上海海洋</w:t>
      </w:r>
      <w:bookmarkStart w:id="0" w:name="_GoBack"/>
      <w:bookmarkEnd w:id="0"/>
      <w:r>
        <w:rPr>
          <w:rFonts w:hint="eastAsia" w:ascii="仿宋" w:hAnsi="仿宋" w:eastAsia="仿宋" w:cs="宋体"/>
          <w:sz w:val="32"/>
          <w:szCs w:val="32"/>
        </w:rPr>
        <w:t>大学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ascii="仿宋" w:hAnsi="仿宋" w:eastAsia="仿宋" w:cs="宋体"/>
          <w:sz w:val="32"/>
          <w:szCs w:val="32"/>
        </w:rPr>
      </w:pPr>
      <w:r>
        <w:rPr>
          <w:rFonts w:hint="eastAsia" w:ascii="宋体" w:hAnsi="宋体"/>
          <w:b/>
          <w:bCs/>
          <w:kern w:val="0"/>
          <w:sz w:val="32"/>
          <w:szCs w:val="32"/>
        </w:rPr>
        <w:t>申报等级：</w:t>
      </w:r>
      <w:r>
        <w:rPr>
          <w:rFonts w:hint="eastAsia" w:ascii="仿宋" w:hAnsi="仿宋" w:eastAsia="仿宋" w:cs="宋体"/>
          <w:sz w:val="32"/>
          <w:szCs w:val="32"/>
        </w:rPr>
        <w:t>一等奖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ascii="仿宋" w:hAnsi="仿宋" w:eastAsia="仿宋" w:cs="宋体"/>
          <w:sz w:val="32"/>
          <w:szCs w:val="32"/>
        </w:rPr>
      </w:pPr>
      <w:r>
        <w:rPr>
          <w:rFonts w:hint="eastAsia" w:ascii="宋体" w:hAnsi="宋体"/>
          <w:b/>
          <w:bCs/>
          <w:kern w:val="0"/>
          <w:sz w:val="32"/>
          <w:szCs w:val="32"/>
        </w:rPr>
        <w:t>项目简介：</w:t>
      </w:r>
      <w:r>
        <w:rPr>
          <w:rFonts w:ascii="仿宋" w:hAnsi="仿宋" w:eastAsia="仿宋" w:cs="宋体"/>
          <w:sz w:val="32"/>
          <w:szCs w:val="32"/>
        </w:rPr>
        <w:t>本项目属海洋</w:t>
      </w:r>
      <w:r>
        <w:rPr>
          <w:rFonts w:hint="eastAsia" w:ascii="仿宋" w:hAnsi="仿宋" w:eastAsia="仿宋" w:cs="宋体"/>
          <w:sz w:val="32"/>
          <w:szCs w:val="32"/>
        </w:rPr>
        <w:t>生物资源保护与科学应用的</w:t>
      </w:r>
      <w:r>
        <w:rPr>
          <w:rFonts w:ascii="仿宋" w:hAnsi="仿宋" w:eastAsia="仿宋" w:cs="宋体"/>
          <w:sz w:val="32"/>
          <w:szCs w:val="32"/>
        </w:rPr>
        <w:t>公益性研究领域。</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1. 科技内容</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渔山列岛地处</w:t>
      </w:r>
      <w:r>
        <w:rPr>
          <w:rFonts w:hint="eastAsia" w:ascii="仿宋" w:hAnsi="仿宋" w:eastAsia="仿宋" w:cs="宋体"/>
          <w:sz w:val="32"/>
          <w:szCs w:val="32"/>
        </w:rPr>
        <w:t>宁波东南海域</w:t>
      </w:r>
      <w:r>
        <w:rPr>
          <w:rFonts w:ascii="仿宋" w:hAnsi="仿宋" w:eastAsia="仿宋" w:cs="宋体"/>
          <w:sz w:val="32"/>
          <w:szCs w:val="32"/>
        </w:rPr>
        <w:t>，环境</w:t>
      </w:r>
      <w:r>
        <w:rPr>
          <w:rFonts w:hint="eastAsia" w:ascii="仿宋" w:hAnsi="仿宋" w:eastAsia="仿宋" w:cs="宋体"/>
          <w:sz w:val="32"/>
          <w:szCs w:val="32"/>
        </w:rPr>
        <w:t>优美</w:t>
      </w:r>
      <w:r>
        <w:rPr>
          <w:rFonts w:ascii="仿宋" w:hAnsi="仿宋" w:eastAsia="仿宋" w:cs="宋体"/>
          <w:sz w:val="32"/>
          <w:szCs w:val="32"/>
        </w:rPr>
        <w:t>、生态类型多样、生物多样性高，贝藻资源尤为丰富，生物</w:t>
      </w:r>
      <w:r>
        <w:rPr>
          <w:rFonts w:hint="eastAsia" w:ascii="仿宋" w:hAnsi="仿宋" w:eastAsia="仿宋" w:cs="宋体"/>
          <w:sz w:val="32"/>
          <w:szCs w:val="32"/>
        </w:rPr>
        <w:t>应用</w:t>
      </w:r>
      <w:r>
        <w:rPr>
          <w:rFonts w:ascii="仿宋" w:hAnsi="仿宋" w:eastAsia="仿宋" w:cs="宋体"/>
          <w:sz w:val="32"/>
          <w:szCs w:val="32"/>
        </w:rPr>
        <w:t>价值</w:t>
      </w:r>
      <w:r>
        <w:rPr>
          <w:rFonts w:hint="eastAsia" w:ascii="仿宋" w:hAnsi="仿宋" w:eastAsia="仿宋" w:cs="宋体"/>
          <w:sz w:val="32"/>
          <w:szCs w:val="32"/>
        </w:rPr>
        <w:t>高、</w:t>
      </w:r>
      <w:r>
        <w:rPr>
          <w:rFonts w:ascii="仿宋" w:hAnsi="仿宋" w:eastAsia="仿宋" w:cs="宋体"/>
          <w:sz w:val="32"/>
          <w:szCs w:val="32"/>
        </w:rPr>
        <w:t>生态保护需求</w:t>
      </w:r>
      <w:r>
        <w:rPr>
          <w:rFonts w:hint="eastAsia" w:ascii="仿宋" w:hAnsi="仿宋" w:eastAsia="仿宋" w:cs="宋体"/>
          <w:sz w:val="32"/>
          <w:szCs w:val="32"/>
        </w:rPr>
        <w:t>大</w:t>
      </w:r>
      <w:r>
        <w:rPr>
          <w:rFonts w:ascii="仿宋" w:hAnsi="仿宋" w:eastAsia="仿宋" w:cs="宋体"/>
          <w:sz w:val="32"/>
          <w:szCs w:val="32"/>
        </w:rPr>
        <w:t>。</w:t>
      </w:r>
      <w:r>
        <w:rPr>
          <w:rFonts w:hint="eastAsia" w:ascii="仿宋" w:hAnsi="仿宋" w:eastAsia="仿宋" w:cs="宋体"/>
          <w:sz w:val="32"/>
          <w:szCs w:val="32"/>
        </w:rPr>
        <w:t>本项目针对其</w:t>
      </w:r>
      <w:r>
        <w:rPr>
          <w:rFonts w:ascii="仿宋" w:hAnsi="仿宋" w:eastAsia="仿宋" w:cs="宋体"/>
          <w:sz w:val="32"/>
          <w:szCs w:val="32"/>
        </w:rPr>
        <w:t>贝藻资源保护与</w:t>
      </w:r>
      <w:r>
        <w:rPr>
          <w:rFonts w:hint="eastAsia" w:ascii="仿宋" w:hAnsi="仿宋" w:eastAsia="仿宋" w:cs="宋体"/>
          <w:sz w:val="32"/>
          <w:szCs w:val="32"/>
        </w:rPr>
        <w:t>应用</w:t>
      </w:r>
      <w:r>
        <w:rPr>
          <w:rFonts w:ascii="仿宋" w:hAnsi="仿宋" w:eastAsia="仿宋" w:cs="宋体"/>
          <w:sz w:val="32"/>
          <w:szCs w:val="32"/>
        </w:rPr>
        <w:t>中的问题，</w:t>
      </w:r>
      <w:r>
        <w:rPr>
          <w:rFonts w:hint="eastAsia" w:ascii="仿宋" w:hAnsi="仿宋" w:eastAsia="仿宋" w:cs="宋体"/>
          <w:sz w:val="32"/>
          <w:szCs w:val="32"/>
        </w:rPr>
        <w:t>展开</w:t>
      </w:r>
      <w:r>
        <w:rPr>
          <w:rFonts w:ascii="仿宋" w:hAnsi="仿宋" w:eastAsia="仿宋" w:cs="宋体"/>
          <w:sz w:val="32"/>
          <w:szCs w:val="32"/>
        </w:rPr>
        <w:t>研发：（1）分析了渔山岛潮间带生物资源时空变迁，构建渔山岛及周边海域海洋生物信息数据库，制定</w:t>
      </w:r>
      <w:r>
        <w:rPr>
          <w:rFonts w:hint="eastAsia" w:ascii="仿宋" w:hAnsi="仿宋" w:eastAsia="仿宋" w:cs="宋体"/>
          <w:sz w:val="32"/>
          <w:szCs w:val="32"/>
        </w:rPr>
        <w:t>其</w:t>
      </w:r>
      <w:r>
        <w:rPr>
          <w:rFonts w:ascii="仿宋" w:hAnsi="仿宋" w:eastAsia="仿宋" w:cs="宋体"/>
          <w:sz w:val="32"/>
          <w:szCs w:val="32"/>
        </w:rPr>
        <w:t>生态保护的方案；（2）评估了厚壳贻贝为主的贝类遗传结构，研建了贻贝资源定量评估技术，创建了贻贝有序采捕的技术方案，实现其科学保护；（3）揭示了厚壳贻贝变态发育和环境响应机制，发明其人工增殖技术、优化其人工养殖模式，实现其科学养护与应用；（4）分析了以坛紫菜为主的藻类遗传多样性，研建种质优选和保存技术，实现重要藻类种质保存；（5）研建坛紫菜体细胞育种技术，选育自渔山的新品种实现产业化，研建藻类移位扩繁和藻床构建技术，实现</w:t>
      </w:r>
      <w:r>
        <w:rPr>
          <w:rFonts w:hint="eastAsia" w:ascii="仿宋" w:hAnsi="仿宋" w:eastAsia="仿宋" w:cs="宋体"/>
          <w:sz w:val="32"/>
          <w:szCs w:val="32"/>
        </w:rPr>
        <w:t>藻类</w:t>
      </w:r>
      <w:r>
        <w:rPr>
          <w:rFonts w:ascii="仿宋" w:hAnsi="仿宋" w:eastAsia="仿宋" w:cs="宋体"/>
          <w:sz w:val="32"/>
          <w:szCs w:val="32"/>
        </w:rPr>
        <w:t>生态化应用；（6）创建海岛贝藻资源保护关键技术体系，示范推广。</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 xml:space="preserve"> </w:t>
      </w:r>
      <w:r>
        <w:rPr>
          <w:rFonts w:ascii="仿宋" w:hAnsi="仿宋" w:eastAsia="仿宋" w:cs="宋体"/>
          <w:sz w:val="32"/>
          <w:szCs w:val="32"/>
        </w:rPr>
        <w:t>技术经济指标</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（1）历时40年调查渔山岛及周边海域的海洋生物，发现贝类新种</w:t>
      </w:r>
      <w:r>
        <w:rPr>
          <w:rFonts w:hint="eastAsia" w:ascii="仿宋" w:hAnsi="仿宋" w:eastAsia="仿宋" w:cs="宋体"/>
          <w:sz w:val="32"/>
          <w:szCs w:val="32"/>
        </w:rPr>
        <w:t>3</w:t>
      </w:r>
      <w:r>
        <w:rPr>
          <w:rFonts w:ascii="仿宋" w:hAnsi="仿宋" w:eastAsia="仿宋" w:cs="宋体"/>
          <w:sz w:val="32"/>
          <w:szCs w:val="32"/>
        </w:rPr>
        <w:t>个、中国新记录贝类7个，构建数据库1个；（2）</w:t>
      </w:r>
      <w:r>
        <w:rPr>
          <w:rFonts w:hint="eastAsia" w:ascii="仿宋" w:hAnsi="仿宋" w:eastAsia="仿宋" w:cs="宋体"/>
          <w:sz w:val="32"/>
          <w:szCs w:val="32"/>
        </w:rPr>
        <w:t>研发</w:t>
      </w:r>
      <w:r>
        <w:rPr>
          <w:rFonts w:ascii="仿宋" w:hAnsi="仿宋" w:eastAsia="仿宋" w:cs="宋体"/>
          <w:sz w:val="32"/>
          <w:szCs w:val="32"/>
        </w:rPr>
        <w:t>厚壳贻贝水下识别与定量评估技术，确定其自然状态下“正态分布”特征，估算资源量，创建“核心保护、限量采捕、轮捕轮休”</w:t>
      </w:r>
      <w:r>
        <w:rPr>
          <w:rFonts w:hint="eastAsia" w:ascii="仿宋" w:hAnsi="仿宋" w:eastAsia="仿宋" w:cs="宋体"/>
          <w:sz w:val="32"/>
          <w:szCs w:val="32"/>
        </w:rPr>
        <w:t>的</w:t>
      </w:r>
      <w:r>
        <w:rPr>
          <w:rFonts w:ascii="仿宋" w:hAnsi="仿宋" w:eastAsia="仿宋" w:cs="宋体"/>
          <w:sz w:val="32"/>
          <w:szCs w:val="32"/>
        </w:rPr>
        <w:t>模式；（3）揭示10种化合物和细菌诱导贻贝附着变态的作用效果，制定了诱导范围、最适诱导浓度、最佳诱导时间等技术方案，发明</w:t>
      </w:r>
      <w:r>
        <w:rPr>
          <w:rFonts w:hint="eastAsia" w:ascii="仿宋" w:hAnsi="仿宋" w:eastAsia="仿宋" w:cs="宋体"/>
          <w:sz w:val="32"/>
          <w:szCs w:val="32"/>
        </w:rPr>
        <w:t>的人工</w:t>
      </w:r>
      <w:r>
        <w:rPr>
          <w:rFonts w:ascii="仿宋" w:hAnsi="仿宋" w:eastAsia="仿宋" w:cs="宋体"/>
          <w:sz w:val="32"/>
          <w:szCs w:val="32"/>
        </w:rPr>
        <w:t>增殖技术</w:t>
      </w:r>
      <w:r>
        <w:rPr>
          <w:rFonts w:hint="eastAsia" w:ascii="仿宋" w:hAnsi="仿宋" w:eastAsia="仿宋" w:cs="宋体"/>
          <w:sz w:val="32"/>
          <w:szCs w:val="32"/>
        </w:rPr>
        <w:t>将</w:t>
      </w:r>
      <w:r>
        <w:rPr>
          <w:rFonts w:ascii="仿宋" w:hAnsi="仿宋" w:eastAsia="仿宋" w:cs="宋体"/>
          <w:sz w:val="32"/>
          <w:szCs w:val="32"/>
        </w:rPr>
        <w:t>附着率由21%提升到75%；（4）挖掘藻类种质资源，甄选入库国家紫菜种质库藻类品种20个，建设农业部藻类体系工作站</w:t>
      </w:r>
      <w:r>
        <w:rPr>
          <w:rFonts w:hint="eastAsia" w:ascii="仿宋" w:hAnsi="仿宋" w:eastAsia="仿宋" w:cs="宋体"/>
          <w:sz w:val="32"/>
          <w:szCs w:val="32"/>
        </w:rPr>
        <w:t>1个，选育</w:t>
      </w:r>
      <w:r>
        <w:rPr>
          <w:rFonts w:ascii="仿宋" w:hAnsi="仿宋" w:eastAsia="仿宋" w:cs="宋体"/>
          <w:sz w:val="32"/>
          <w:szCs w:val="32"/>
        </w:rPr>
        <w:t>亲本来自渔山的坛紫菜新品种1个；（5）发明人工藻床构建技术4项；（6）著作1部，论文89篇，软件著作权2项，发明专利9项、实用新型7项。</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3. 促进行业进步及应用推广</w:t>
      </w:r>
      <w:r>
        <w:rPr>
          <w:rFonts w:hint="eastAsia" w:ascii="仿宋" w:hAnsi="仿宋" w:eastAsia="仿宋" w:cs="宋体"/>
          <w:sz w:val="32"/>
          <w:szCs w:val="32"/>
        </w:rPr>
        <w:t>情况</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针对渔山生态环境保护难，</w:t>
      </w:r>
      <w:r>
        <w:rPr>
          <w:rFonts w:hint="eastAsia" w:ascii="仿宋" w:hAnsi="仿宋" w:eastAsia="仿宋" w:cs="宋体"/>
          <w:sz w:val="32"/>
          <w:szCs w:val="32"/>
        </w:rPr>
        <w:t>制定协同</w:t>
      </w:r>
      <w:r>
        <w:rPr>
          <w:rFonts w:ascii="仿宋" w:hAnsi="仿宋" w:eastAsia="仿宋" w:cs="宋体"/>
          <w:sz w:val="32"/>
          <w:szCs w:val="32"/>
        </w:rPr>
        <w:t>保护</w:t>
      </w:r>
      <w:r>
        <w:rPr>
          <w:rFonts w:hint="eastAsia" w:ascii="仿宋" w:hAnsi="仿宋" w:eastAsia="仿宋" w:cs="宋体"/>
          <w:sz w:val="32"/>
          <w:szCs w:val="32"/>
        </w:rPr>
        <w:t>技术</w:t>
      </w:r>
      <w:r>
        <w:rPr>
          <w:rFonts w:ascii="仿宋" w:hAnsi="仿宋" w:eastAsia="仿宋" w:cs="宋体"/>
          <w:sz w:val="32"/>
          <w:szCs w:val="32"/>
        </w:rPr>
        <w:t>方案，</w:t>
      </w:r>
      <w:r>
        <w:rPr>
          <w:rFonts w:hint="eastAsia" w:ascii="仿宋" w:hAnsi="仿宋" w:eastAsia="仿宋" w:cs="宋体"/>
          <w:sz w:val="32"/>
          <w:szCs w:val="32"/>
        </w:rPr>
        <w:t>先后为渔山</w:t>
      </w:r>
      <w:r>
        <w:rPr>
          <w:rFonts w:ascii="仿宋" w:hAnsi="仿宋" w:eastAsia="仿宋" w:cs="宋体"/>
          <w:sz w:val="32"/>
          <w:szCs w:val="32"/>
        </w:rPr>
        <w:t>申报获批3个</w:t>
      </w:r>
      <w:r>
        <w:rPr>
          <w:rFonts w:hint="eastAsia" w:ascii="仿宋" w:hAnsi="仿宋" w:eastAsia="仿宋" w:cs="宋体"/>
          <w:sz w:val="32"/>
          <w:szCs w:val="32"/>
        </w:rPr>
        <w:t>国家级</w:t>
      </w:r>
      <w:r>
        <w:rPr>
          <w:rFonts w:ascii="仿宋" w:hAnsi="仿宋" w:eastAsia="仿宋" w:cs="宋体"/>
          <w:sz w:val="32"/>
          <w:szCs w:val="32"/>
        </w:rPr>
        <w:t>示范区、4项</w:t>
      </w:r>
      <w:r>
        <w:rPr>
          <w:rFonts w:hint="eastAsia" w:ascii="仿宋" w:hAnsi="仿宋" w:eastAsia="仿宋" w:cs="宋体"/>
          <w:sz w:val="32"/>
          <w:szCs w:val="32"/>
        </w:rPr>
        <w:t>涉岛</w:t>
      </w:r>
      <w:r>
        <w:rPr>
          <w:rFonts w:ascii="仿宋" w:hAnsi="仿宋" w:eastAsia="仿宋" w:cs="宋体"/>
          <w:sz w:val="32"/>
          <w:szCs w:val="32"/>
        </w:rPr>
        <w:t>法规</w:t>
      </w:r>
      <w:r>
        <w:rPr>
          <w:rFonts w:hint="eastAsia" w:ascii="仿宋" w:hAnsi="仿宋" w:eastAsia="仿宋" w:cs="宋体"/>
          <w:sz w:val="32"/>
          <w:szCs w:val="32"/>
        </w:rPr>
        <w:t>或</w:t>
      </w:r>
      <w:r>
        <w:rPr>
          <w:rFonts w:ascii="仿宋" w:hAnsi="仿宋" w:eastAsia="仿宋" w:cs="宋体"/>
          <w:sz w:val="32"/>
          <w:szCs w:val="32"/>
        </w:rPr>
        <w:t>规划</w:t>
      </w:r>
      <w:r>
        <w:rPr>
          <w:rFonts w:hint="eastAsia" w:ascii="仿宋" w:hAnsi="仿宋" w:eastAsia="仿宋" w:cs="宋体"/>
          <w:sz w:val="32"/>
          <w:szCs w:val="32"/>
        </w:rPr>
        <w:t>和宁波生物多样性评价提供技术支撑，共同</w:t>
      </w:r>
      <w:r>
        <w:rPr>
          <w:rFonts w:ascii="仿宋" w:hAnsi="仿宋" w:eastAsia="仿宋" w:cs="宋体"/>
          <w:sz w:val="32"/>
          <w:szCs w:val="32"/>
        </w:rPr>
        <w:t>维护了</w:t>
      </w:r>
      <w:r>
        <w:rPr>
          <w:rFonts w:hint="eastAsia" w:ascii="仿宋" w:hAnsi="仿宋" w:eastAsia="仿宋" w:cs="宋体"/>
          <w:sz w:val="32"/>
          <w:szCs w:val="32"/>
        </w:rPr>
        <w:t>其</w:t>
      </w:r>
      <w:r>
        <w:rPr>
          <w:rFonts w:ascii="仿宋" w:hAnsi="仿宋" w:eastAsia="仿宋" w:cs="宋体"/>
          <w:sz w:val="32"/>
          <w:szCs w:val="32"/>
        </w:rPr>
        <w:t>生态系统的稳定。</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聚焦贝类</w:t>
      </w:r>
      <w:r>
        <w:rPr>
          <w:rFonts w:hint="eastAsia" w:ascii="仿宋" w:hAnsi="仿宋" w:eastAsia="仿宋" w:cs="宋体"/>
          <w:sz w:val="32"/>
          <w:szCs w:val="32"/>
        </w:rPr>
        <w:t>：</w:t>
      </w:r>
      <w:r>
        <w:rPr>
          <w:rFonts w:ascii="仿宋" w:hAnsi="仿宋" w:eastAsia="仿宋" w:cs="宋体"/>
          <w:sz w:val="32"/>
          <w:szCs w:val="32"/>
        </w:rPr>
        <w:t>制定</w:t>
      </w:r>
      <w:r>
        <w:rPr>
          <w:rFonts w:hint="eastAsia" w:ascii="仿宋" w:hAnsi="仿宋" w:eastAsia="仿宋" w:cs="宋体"/>
          <w:sz w:val="32"/>
          <w:szCs w:val="32"/>
        </w:rPr>
        <w:t>厚壳</w:t>
      </w:r>
      <w:r>
        <w:rPr>
          <w:rFonts w:ascii="仿宋" w:hAnsi="仿宋" w:eastAsia="仿宋" w:cs="宋体"/>
          <w:sz w:val="32"/>
          <w:szCs w:val="32"/>
        </w:rPr>
        <w:t>贻贝“</w:t>
      </w:r>
      <w:r>
        <w:rPr>
          <w:rFonts w:hint="eastAsia" w:ascii="仿宋" w:hAnsi="仿宋" w:eastAsia="仿宋" w:cs="宋体"/>
          <w:sz w:val="32"/>
          <w:szCs w:val="32"/>
        </w:rPr>
        <w:t>核心保护、限量采捕、轮捕轮休</w:t>
      </w:r>
      <w:r>
        <w:rPr>
          <w:rFonts w:ascii="仿宋" w:hAnsi="仿宋" w:eastAsia="仿宋" w:cs="宋体"/>
          <w:sz w:val="32"/>
          <w:szCs w:val="32"/>
        </w:rPr>
        <w:t>”采捕策略，被渔山保护区管理中心采纳，</w:t>
      </w:r>
      <w:r>
        <w:rPr>
          <w:rFonts w:hint="eastAsia" w:ascii="仿宋" w:hAnsi="仿宋" w:eastAsia="仿宋" w:cs="宋体"/>
          <w:sz w:val="32"/>
          <w:szCs w:val="32"/>
        </w:rPr>
        <w:t>部分</w:t>
      </w:r>
      <w:r>
        <w:rPr>
          <w:rFonts w:ascii="仿宋" w:hAnsi="仿宋" w:eastAsia="仿宋" w:cs="宋体"/>
          <w:sz w:val="32"/>
          <w:szCs w:val="32"/>
        </w:rPr>
        <w:t>被南麂自然保护区和中街山保护区采纳，维护了</w:t>
      </w:r>
      <w:r>
        <w:rPr>
          <w:rFonts w:hint="eastAsia" w:ascii="仿宋" w:hAnsi="仿宋" w:eastAsia="仿宋" w:cs="宋体"/>
          <w:sz w:val="32"/>
          <w:szCs w:val="32"/>
        </w:rPr>
        <w:t>贻贝</w:t>
      </w:r>
      <w:r>
        <w:rPr>
          <w:rFonts w:ascii="仿宋" w:hAnsi="仿宋" w:eastAsia="仿宋" w:cs="宋体"/>
          <w:sz w:val="32"/>
          <w:szCs w:val="32"/>
        </w:rPr>
        <w:t>种群稳定</w:t>
      </w:r>
      <w:r>
        <w:rPr>
          <w:rFonts w:hint="eastAsia" w:ascii="仿宋" w:hAnsi="仿宋" w:eastAsia="仿宋" w:cs="宋体"/>
          <w:sz w:val="32"/>
          <w:szCs w:val="32"/>
        </w:rPr>
        <w:t>；</w:t>
      </w:r>
      <w:r>
        <w:rPr>
          <w:rFonts w:ascii="仿宋" w:hAnsi="仿宋" w:eastAsia="仿宋" w:cs="宋体"/>
          <w:sz w:val="32"/>
          <w:szCs w:val="32"/>
        </w:rPr>
        <w:t>研发贻贝包埋增殖技术，指导渔山岛、南麂岛和中街山岛放流苗种超2450万粒，</w:t>
      </w:r>
      <w:r>
        <w:rPr>
          <w:rFonts w:hint="eastAsia" w:ascii="仿宋" w:hAnsi="仿宋" w:eastAsia="仿宋" w:cs="宋体"/>
          <w:sz w:val="32"/>
          <w:szCs w:val="32"/>
        </w:rPr>
        <w:t>构建</w:t>
      </w:r>
      <w:r>
        <w:rPr>
          <w:rFonts w:ascii="仿宋" w:hAnsi="仿宋" w:eastAsia="仿宋" w:cs="宋体"/>
          <w:sz w:val="32"/>
          <w:szCs w:val="32"/>
        </w:rPr>
        <w:t>贻贝船体礁50座，提升了</w:t>
      </w:r>
      <w:r>
        <w:rPr>
          <w:rFonts w:hint="eastAsia" w:ascii="仿宋" w:hAnsi="仿宋" w:eastAsia="仿宋" w:cs="宋体"/>
          <w:sz w:val="32"/>
          <w:szCs w:val="32"/>
        </w:rPr>
        <w:t>贻贝</w:t>
      </w:r>
      <w:r>
        <w:rPr>
          <w:rFonts w:ascii="仿宋" w:hAnsi="仿宋" w:eastAsia="仿宋" w:cs="宋体"/>
          <w:sz w:val="32"/>
          <w:szCs w:val="32"/>
        </w:rPr>
        <w:t>人工增殖效果；基于包埋增殖和诱导附着技等术优化嵊泗贻贝养殖模式，面积超1800亩，效益超7200万元。</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 w:hAnsi="仿宋" w:eastAsia="仿宋" w:cs="宋体"/>
          <w:sz w:val="32"/>
          <w:szCs w:val="32"/>
        </w:rPr>
      </w:pPr>
      <w:r>
        <w:rPr>
          <w:rFonts w:ascii="仿宋" w:hAnsi="仿宋" w:eastAsia="仿宋" w:cs="宋体"/>
          <w:sz w:val="32"/>
          <w:szCs w:val="32"/>
        </w:rPr>
        <w:t>聚焦藻类</w:t>
      </w:r>
      <w:r>
        <w:rPr>
          <w:rFonts w:hint="eastAsia" w:ascii="仿宋" w:hAnsi="仿宋" w:eastAsia="仿宋" w:cs="宋体"/>
          <w:sz w:val="32"/>
          <w:szCs w:val="32"/>
        </w:rPr>
        <w:t>：</w:t>
      </w:r>
      <w:r>
        <w:rPr>
          <w:rFonts w:ascii="仿宋" w:hAnsi="仿宋" w:eastAsia="仿宋" w:cs="宋体"/>
          <w:sz w:val="32"/>
          <w:szCs w:val="32"/>
        </w:rPr>
        <w:t>甄选优质种质资源，为国家紫菜种质资源库提供藻类</w:t>
      </w:r>
      <w:r>
        <w:rPr>
          <w:rFonts w:hint="eastAsia" w:ascii="仿宋" w:hAnsi="仿宋" w:eastAsia="仿宋" w:cs="宋体"/>
          <w:sz w:val="32"/>
          <w:szCs w:val="32"/>
        </w:rPr>
        <w:t>种质</w:t>
      </w:r>
      <w:r>
        <w:rPr>
          <w:rFonts w:ascii="仿宋" w:hAnsi="仿宋" w:eastAsia="仿宋" w:cs="宋体"/>
          <w:sz w:val="32"/>
          <w:szCs w:val="32"/>
        </w:rPr>
        <w:t>20个，培育新品种1个</w:t>
      </w:r>
      <w:r>
        <w:rPr>
          <w:rFonts w:hint="eastAsia" w:ascii="仿宋" w:hAnsi="仿宋" w:eastAsia="仿宋" w:cs="宋体"/>
          <w:sz w:val="32"/>
          <w:szCs w:val="32"/>
        </w:rPr>
        <w:t>；</w:t>
      </w:r>
      <w:r>
        <w:rPr>
          <w:rFonts w:ascii="仿宋" w:hAnsi="仿宋" w:eastAsia="仿宋" w:cs="宋体"/>
          <w:sz w:val="32"/>
          <w:szCs w:val="32"/>
        </w:rPr>
        <w:t>发明藻类扩繁和藻床构建技术，为渔山岛、象山港、中街山岛、南麂岛等海洋牧场的2000多亩海藻场提供支撑</w:t>
      </w:r>
      <w:r>
        <w:rPr>
          <w:rFonts w:hint="eastAsia" w:ascii="仿宋" w:hAnsi="仿宋" w:eastAsia="仿宋" w:cs="宋体"/>
          <w:sz w:val="32"/>
          <w:szCs w:val="32"/>
        </w:rPr>
        <w:t>；</w:t>
      </w:r>
      <w:r>
        <w:rPr>
          <w:rFonts w:ascii="仿宋" w:hAnsi="仿宋" w:eastAsia="仿宋" w:cs="宋体"/>
          <w:sz w:val="32"/>
          <w:szCs w:val="32"/>
        </w:rPr>
        <w:t>坛紫菜新品种在象山、苍南、南通、盐城等地实现规模化人工养殖，面积超8000亩，效益超8600万元。</w:t>
      </w:r>
    </w:p>
    <w:p>
      <w:pPr>
        <w:jc w:val="center"/>
        <w:rPr>
          <w:rFonts w:eastAsia="黑体"/>
          <w:b/>
          <w:sz w:val="32"/>
          <w:szCs w:val="32"/>
        </w:rPr>
      </w:pPr>
      <w:r>
        <w:rPr>
          <w:rFonts w:eastAsia="黑体"/>
          <w:b/>
          <w:sz w:val="32"/>
          <w:szCs w:val="32"/>
        </w:rPr>
        <w:t>主要知识产权证明目录</w:t>
      </w:r>
    </w:p>
    <w:p>
      <w:pPr>
        <w:jc w:val="center"/>
        <w:rPr>
          <w:sz w:val="32"/>
          <w:szCs w:val="32"/>
        </w:rPr>
      </w:pPr>
      <w:r>
        <w:rPr>
          <w:sz w:val="24"/>
        </w:rPr>
        <w:t>（发明专利、植物新品种权、软件著作权等）</w:t>
      </w:r>
    </w:p>
    <w:tbl>
      <w:tblPr>
        <w:tblStyle w:val="5"/>
        <w:tblW w:w="93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771"/>
        <w:gridCol w:w="1417"/>
        <w:gridCol w:w="2339"/>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exact"/>
          <w:jc w:val="center"/>
        </w:trPr>
        <w:tc>
          <w:tcPr>
            <w:tcW w:w="2084" w:type="dxa"/>
            <w:vAlign w:val="center"/>
          </w:tcPr>
          <w:p>
            <w:pPr>
              <w:spacing w:line="360" w:lineRule="exact"/>
              <w:ind w:left="14" w:hanging="14" w:hangingChars="6"/>
              <w:jc w:val="center"/>
              <w:rPr>
                <w:sz w:val="24"/>
              </w:rPr>
            </w:pPr>
            <w:r>
              <w:rPr>
                <w:sz w:val="24"/>
              </w:rPr>
              <w:t>授权项目名称</w:t>
            </w:r>
          </w:p>
        </w:tc>
        <w:tc>
          <w:tcPr>
            <w:tcW w:w="1771" w:type="dxa"/>
            <w:vAlign w:val="center"/>
          </w:tcPr>
          <w:p>
            <w:pPr>
              <w:spacing w:line="360" w:lineRule="exact"/>
              <w:ind w:left="14" w:hanging="14" w:hangingChars="6"/>
              <w:jc w:val="center"/>
              <w:rPr>
                <w:sz w:val="24"/>
              </w:rPr>
            </w:pPr>
            <w:r>
              <w:rPr>
                <w:sz w:val="24"/>
              </w:rPr>
              <w:t>知识产权类别</w:t>
            </w:r>
          </w:p>
        </w:tc>
        <w:tc>
          <w:tcPr>
            <w:tcW w:w="1417" w:type="dxa"/>
            <w:vAlign w:val="center"/>
          </w:tcPr>
          <w:p>
            <w:pPr>
              <w:spacing w:line="360" w:lineRule="exact"/>
              <w:ind w:left="14" w:hanging="14" w:hangingChars="6"/>
              <w:jc w:val="center"/>
              <w:rPr>
                <w:sz w:val="24"/>
              </w:rPr>
            </w:pPr>
            <w:r>
              <w:rPr>
                <w:sz w:val="24"/>
              </w:rPr>
              <w:t>国（区）别</w:t>
            </w:r>
          </w:p>
        </w:tc>
        <w:tc>
          <w:tcPr>
            <w:tcW w:w="2339" w:type="dxa"/>
            <w:vAlign w:val="center"/>
          </w:tcPr>
          <w:p>
            <w:pPr>
              <w:spacing w:line="360" w:lineRule="exact"/>
              <w:ind w:left="14" w:hanging="14" w:hangingChars="6"/>
              <w:jc w:val="center"/>
              <w:rPr>
                <w:sz w:val="24"/>
              </w:rPr>
            </w:pPr>
            <w:r>
              <w:rPr>
                <w:sz w:val="24"/>
              </w:rPr>
              <w:t>授 权 号</w:t>
            </w:r>
          </w:p>
        </w:tc>
        <w:tc>
          <w:tcPr>
            <w:tcW w:w="1701" w:type="dxa"/>
            <w:vAlign w:val="center"/>
          </w:tcPr>
          <w:p>
            <w:pPr>
              <w:spacing w:line="360" w:lineRule="exact"/>
              <w:ind w:left="14" w:hanging="14" w:hangingChars="6"/>
              <w:jc w:val="center"/>
              <w:rPr>
                <w:sz w:val="24"/>
              </w:rPr>
            </w:pPr>
            <w:r>
              <w:rPr>
                <w:sz w:val="24"/>
              </w:rPr>
              <w:t>法律状态</w:t>
            </w:r>
          </w:p>
          <w:p>
            <w:pPr>
              <w:spacing w:line="360" w:lineRule="exact"/>
              <w:ind w:left="14" w:hanging="14" w:hangingChars="6"/>
              <w:jc w:val="center"/>
              <w:rPr>
                <w:sz w:val="24"/>
              </w:rPr>
            </w:pPr>
            <w:r>
              <w:rPr>
                <w:rFonts w:hint="eastAsia"/>
                <w:sz w:val="24"/>
              </w:rPr>
              <w:t>（核查中）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eastAsia="楷体_GB2312"/>
                <w:szCs w:val="21"/>
              </w:rPr>
              <w:t>一种岩礁相潮间带人工增殖厚壳贻贝的方法</w:t>
            </w:r>
          </w:p>
        </w:tc>
        <w:tc>
          <w:tcPr>
            <w:tcW w:w="1771" w:type="dxa"/>
            <w:vAlign w:val="center"/>
          </w:tcPr>
          <w:p>
            <w:pPr>
              <w:snapToGrid w:val="0"/>
              <w:spacing w:line="240" w:lineRule="exact"/>
              <w:jc w:val="center"/>
              <w:rPr>
                <w:rFonts w:eastAsia="楷体_GB2312"/>
                <w:szCs w:val="21"/>
              </w:rPr>
            </w:pPr>
            <w:r>
              <w:rPr>
                <w:rFonts w:eastAsia="楷体_GB2312"/>
                <w:szCs w:val="21"/>
              </w:rPr>
              <w:t>发明专利</w:t>
            </w:r>
          </w:p>
          <w:p>
            <w:pPr>
              <w:snapToGrid w:val="0"/>
              <w:spacing w:line="240" w:lineRule="exact"/>
              <w:jc w:val="center"/>
              <w:rPr>
                <w:rFonts w:eastAsia="楷体_GB2312"/>
                <w:szCs w:val="21"/>
              </w:rPr>
            </w:pPr>
            <w:r>
              <w:rPr>
                <w:rFonts w:hint="eastAsia" w:eastAsia="楷体_GB2312"/>
                <w:szCs w:val="21"/>
              </w:rPr>
              <w:t>焦海峰</w:t>
            </w:r>
          </w:p>
        </w:tc>
        <w:tc>
          <w:tcPr>
            <w:tcW w:w="1417" w:type="dxa"/>
            <w:vAlign w:val="center"/>
          </w:tcPr>
          <w:p>
            <w:pPr>
              <w:tabs>
                <w:tab w:val="left" w:pos="570"/>
              </w:tabs>
              <w:snapToGrid w:val="0"/>
              <w:spacing w:line="240" w:lineRule="exact"/>
              <w:jc w:val="center"/>
              <w:rPr>
                <w:rFonts w:eastAsia="楷体_GB2312"/>
                <w:szCs w:val="21"/>
              </w:rPr>
            </w:pPr>
            <w:r>
              <w:rPr>
                <w:rFonts w:eastAsia="楷体_GB2312"/>
                <w:szCs w:val="21"/>
              </w:rPr>
              <w:t>中国</w:t>
            </w:r>
          </w:p>
        </w:tc>
        <w:tc>
          <w:tcPr>
            <w:tcW w:w="2339" w:type="dxa"/>
            <w:vAlign w:val="center"/>
          </w:tcPr>
          <w:p>
            <w:pPr>
              <w:snapToGrid w:val="0"/>
              <w:spacing w:line="240" w:lineRule="exact"/>
              <w:jc w:val="center"/>
              <w:rPr>
                <w:rFonts w:eastAsia="楷体_GB2312"/>
                <w:szCs w:val="21"/>
              </w:rPr>
            </w:pPr>
            <w:r>
              <w:rPr>
                <w:rFonts w:eastAsia="楷体_GB2312"/>
                <w:szCs w:val="21"/>
              </w:rPr>
              <w:t>ZL201610701290.1</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eastAsia="楷体_GB2312"/>
                <w:szCs w:val="21"/>
              </w:rPr>
              <w:t>一种利用厚壳贻贝构建船体礁的方法</w:t>
            </w:r>
          </w:p>
        </w:tc>
        <w:tc>
          <w:tcPr>
            <w:tcW w:w="1771" w:type="dxa"/>
            <w:vAlign w:val="center"/>
          </w:tcPr>
          <w:p>
            <w:pPr>
              <w:snapToGrid w:val="0"/>
              <w:spacing w:line="240" w:lineRule="exact"/>
              <w:jc w:val="center"/>
              <w:rPr>
                <w:rFonts w:eastAsia="楷体_GB2312"/>
                <w:szCs w:val="21"/>
              </w:rPr>
            </w:pPr>
            <w:r>
              <w:rPr>
                <w:rFonts w:eastAsia="楷体_GB2312"/>
                <w:szCs w:val="21"/>
              </w:rPr>
              <w:t>发明专利</w:t>
            </w:r>
          </w:p>
          <w:p>
            <w:pPr>
              <w:snapToGrid w:val="0"/>
              <w:spacing w:line="240" w:lineRule="exact"/>
              <w:jc w:val="center"/>
              <w:rPr>
                <w:rFonts w:eastAsia="楷体_GB2312"/>
                <w:szCs w:val="21"/>
              </w:rPr>
            </w:pPr>
            <w:r>
              <w:rPr>
                <w:rFonts w:hint="eastAsia" w:eastAsia="楷体_GB2312"/>
                <w:szCs w:val="21"/>
              </w:rPr>
              <w:t>焦海峰</w:t>
            </w:r>
          </w:p>
        </w:tc>
        <w:tc>
          <w:tcPr>
            <w:tcW w:w="1417" w:type="dxa"/>
            <w:vAlign w:val="center"/>
          </w:tcPr>
          <w:p>
            <w:pPr>
              <w:snapToGrid w:val="0"/>
              <w:spacing w:line="240" w:lineRule="exact"/>
              <w:jc w:val="center"/>
              <w:rPr>
                <w:rFonts w:eastAsia="楷体_GB2312"/>
                <w:szCs w:val="21"/>
              </w:rPr>
            </w:pPr>
            <w:r>
              <w:rPr>
                <w:rFonts w:eastAsia="楷体_GB2312"/>
                <w:szCs w:val="21"/>
              </w:rPr>
              <w:t>中国</w:t>
            </w:r>
          </w:p>
        </w:tc>
        <w:tc>
          <w:tcPr>
            <w:tcW w:w="2339" w:type="dxa"/>
            <w:vAlign w:val="center"/>
          </w:tcPr>
          <w:p>
            <w:pPr>
              <w:snapToGrid w:val="0"/>
              <w:spacing w:line="240" w:lineRule="exact"/>
              <w:jc w:val="center"/>
              <w:rPr>
                <w:rFonts w:eastAsia="楷体_GB2312"/>
                <w:szCs w:val="21"/>
              </w:rPr>
            </w:pPr>
            <w:r>
              <w:rPr>
                <w:rFonts w:eastAsia="楷体_GB2312"/>
                <w:szCs w:val="21"/>
              </w:rPr>
              <w:t>ZL201610750184.2</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eastAsia="楷体_GB2312"/>
                <w:szCs w:val="21"/>
              </w:rPr>
              <w:t>一种坛紫菜壳孢子菜苗方法</w:t>
            </w:r>
          </w:p>
        </w:tc>
        <w:tc>
          <w:tcPr>
            <w:tcW w:w="1771" w:type="dxa"/>
            <w:vAlign w:val="center"/>
          </w:tcPr>
          <w:p>
            <w:pPr>
              <w:snapToGrid w:val="0"/>
              <w:spacing w:line="240" w:lineRule="exact"/>
              <w:jc w:val="center"/>
              <w:rPr>
                <w:rFonts w:eastAsia="楷体_GB2312"/>
                <w:szCs w:val="21"/>
              </w:rPr>
            </w:pPr>
            <w:r>
              <w:rPr>
                <w:rFonts w:eastAsia="楷体_GB2312"/>
                <w:szCs w:val="21"/>
              </w:rPr>
              <w:t>发明专利</w:t>
            </w:r>
          </w:p>
          <w:p>
            <w:pPr>
              <w:snapToGrid w:val="0"/>
              <w:spacing w:line="240" w:lineRule="exact"/>
              <w:jc w:val="center"/>
              <w:rPr>
                <w:rFonts w:eastAsia="楷体_GB2312"/>
                <w:szCs w:val="21"/>
              </w:rPr>
            </w:pPr>
            <w:r>
              <w:rPr>
                <w:rFonts w:hint="eastAsia" w:eastAsia="楷体_GB2312"/>
                <w:szCs w:val="21"/>
              </w:rPr>
              <w:t>骆其君</w:t>
            </w:r>
          </w:p>
        </w:tc>
        <w:tc>
          <w:tcPr>
            <w:tcW w:w="1417" w:type="dxa"/>
            <w:vAlign w:val="center"/>
          </w:tcPr>
          <w:p>
            <w:pPr>
              <w:snapToGrid w:val="0"/>
              <w:spacing w:line="240" w:lineRule="exact"/>
              <w:jc w:val="center"/>
              <w:rPr>
                <w:rFonts w:eastAsia="楷体_GB2312"/>
                <w:szCs w:val="21"/>
              </w:rPr>
            </w:pPr>
            <w:r>
              <w:rPr>
                <w:rFonts w:eastAsia="楷体_GB2312"/>
                <w:szCs w:val="21"/>
              </w:rPr>
              <w:t>中国</w:t>
            </w:r>
          </w:p>
        </w:tc>
        <w:tc>
          <w:tcPr>
            <w:tcW w:w="2339" w:type="dxa"/>
            <w:vAlign w:val="center"/>
          </w:tcPr>
          <w:p>
            <w:pPr>
              <w:snapToGrid w:val="0"/>
              <w:spacing w:line="240" w:lineRule="exact"/>
              <w:jc w:val="center"/>
              <w:rPr>
                <w:rFonts w:eastAsia="楷体_GB2312"/>
                <w:szCs w:val="21"/>
              </w:rPr>
            </w:pPr>
            <w:r>
              <w:rPr>
                <w:rFonts w:eastAsia="楷体_GB2312"/>
                <w:szCs w:val="21"/>
              </w:rPr>
              <w:t>ZL201510937435.3</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eastAsia="楷体_GB2312"/>
                <w:szCs w:val="21"/>
              </w:rPr>
              <w:t>一株海洋希瓦氏细菌及其在诱导厚壳贻贝稚贝附着</w:t>
            </w:r>
            <w:r>
              <w:rPr>
                <w:rFonts w:hint="eastAsia" w:eastAsia="楷体_GB2312"/>
                <w:szCs w:val="21"/>
              </w:rPr>
              <w:t>中</w:t>
            </w:r>
            <w:r>
              <w:rPr>
                <w:rFonts w:eastAsia="楷体_GB2312"/>
                <w:szCs w:val="21"/>
              </w:rPr>
              <w:t>的应用</w:t>
            </w:r>
          </w:p>
        </w:tc>
        <w:tc>
          <w:tcPr>
            <w:tcW w:w="1771" w:type="dxa"/>
            <w:vAlign w:val="center"/>
          </w:tcPr>
          <w:p>
            <w:pPr>
              <w:snapToGrid w:val="0"/>
              <w:spacing w:line="240" w:lineRule="exact"/>
              <w:jc w:val="center"/>
              <w:rPr>
                <w:rFonts w:eastAsia="楷体_GB2312"/>
                <w:szCs w:val="21"/>
              </w:rPr>
            </w:pPr>
            <w:r>
              <w:rPr>
                <w:rFonts w:eastAsia="楷体_GB2312"/>
                <w:szCs w:val="21"/>
              </w:rPr>
              <w:t>发明专利</w:t>
            </w:r>
          </w:p>
          <w:p>
            <w:pPr>
              <w:snapToGrid w:val="0"/>
              <w:spacing w:line="240" w:lineRule="exact"/>
              <w:jc w:val="center"/>
              <w:rPr>
                <w:rFonts w:eastAsia="楷体_GB2312"/>
                <w:szCs w:val="21"/>
              </w:rPr>
            </w:pPr>
            <w:r>
              <w:rPr>
                <w:rFonts w:hint="eastAsia" w:eastAsia="楷体_GB2312"/>
                <w:szCs w:val="21"/>
              </w:rPr>
              <w:t>梁箫</w:t>
            </w:r>
          </w:p>
        </w:tc>
        <w:tc>
          <w:tcPr>
            <w:tcW w:w="1417" w:type="dxa"/>
            <w:vAlign w:val="center"/>
          </w:tcPr>
          <w:p>
            <w:pPr>
              <w:snapToGrid w:val="0"/>
              <w:spacing w:line="240" w:lineRule="exact"/>
              <w:jc w:val="center"/>
              <w:rPr>
                <w:rFonts w:eastAsia="楷体_GB2312"/>
                <w:szCs w:val="21"/>
              </w:rPr>
            </w:pPr>
            <w:r>
              <w:rPr>
                <w:rFonts w:eastAsia="楷体_GB2312"/>
                <w:szCs w:val="21"/>
              </w:rPr>
              <w:t>中国</w:t>
            </w:r>
          </w:p>
        </w:tc>
        <w:tc>
          <w:tcPr>
            <w:tcW w:w="2339" w:type="dxa"/>
            <w:vAlign w:val="center"/>
          </w:tcPr>
          <w:p>
            <w:pPr>
              <w:snapToGrid w:val="0"/>
              <w:spacing w:line="240" w:lineRule="exact"/>
              <w:jc w:val="center"/>
              <w:rPr>
                <w:rFonts w:eastAsia="楷体_GB2312"/>
                <w:szCs w:val="21"/>
              </w:rPr>
            </w:pPr>
            <w:r>
              <w:rPr>
                <w:rFonts w:eastAsia="楷体_GB2312"/>
                <w:szCs w:val="21"/>
              </w:rPr>
              <w:t>ZL201410741373.4</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hint="eastAsia" w:eastAsia="楷体_GB2312"/>
                <w:szCs w:val="21"/>
              </w:rPr>
              <w:t>一种浅海立体浮式藻床装置及其构建方法</w:t>
            </w:r>
          </w:p>
        </w:tc>
        <w:tc>
          <w:tcPr>
            <w:tcW w:w="1771" w:type="dxa"/>
            <w:vAlign w:val="center"/>
          </w:tcPr>
          <w:p>
            <w:pPr>
              <w:snapToGrid w:val="0"/>
              <w:spacing w:line="240" w:lineRule="exact"/>
              <w:jc w:val="center"/>
              <w:rPr>
                <w:rFonts w:eastAsia="楷体_GB2312"/>
                <w:szCs w:val="21"/>
              </w:rPr>
            </w:pPr>
            <w:r>
              <w:rPr>
                <w:rFonts w:hint="eastAsia" w:eastAsia="楷体_GB2312"/>
                <w:szCs w:val="21"/>
              </w:rPr>
              <w:t>发明专利</w:t>
            </w:r>
          </w:p>
          <w:p>
            <w:pPr>
              <w:snapToGrid w:val="0"/>
              <w:spacing w:line="240" w:lineRule="exact"/>
              <w:jc w:val="center"/>
              <w:rPr>
                <w:rFonts w:eastAsia="楷体_GB2312"/>
                <w:szCs w:val="21"/>
              </w:rPr>
            </w:pPr>
            <w:r>
              <w:rPr>
                <w:rFonts w:hint="eastAsia" w:eastAsia="楷体_GB2312"/>
                <w:szCs w:val="21"/>
              </w:rPr>
              <w:t>骆其君</w:t>
            </w:r>
          </w:p>
        </w:tc>
        <w:tc>
          <w:tcPr>
            <w:tcW w:w="1417" w:type="dxa"/>
            <w:vAlign w:val="center"/>
          </w:tcPr>
          <w:p>
            <w:pPr>
              <w:snapToGrid w:val="0"/>
              <w:spacing w:line="240" w:lineRule="exact"/>
              <w:jc w:val="center"/>
              <w:rPr>
                <w:rFonts w:eastAsia="楷体_GB2312"/>
                <w:szCs w:val="21"/>
              </w:rPr>
            </w:pPr>
            <w:r>
              <w:rPr>
                <w:rFonts w:hint="eastAsia" w:eastAsia="楷体_GB2312"/>
                <w:szCs w:val="21"/>
              </w:rPr>
              <w:t>中国</w:t>
            </w:r>
          </w:p>
        </w:tc>
        <w:tc>
          <w:tcPr>
            <w:tcW w:w="2339" w:type="dxa"/>
            <w:vAlign w:val="center"/>
          </w:tcPr>
          <w:p>
            <w:pPr>
              <w:snapToGrid w:val="0"/>
              <w:spacing w:line="240" w:lineRule="exact"/>
              <w:jc w:val="center"/>
              <w:rPr>
                <w:rFonts w:eastAsia="楷体_GB2312"/>
                <w:szCs w:val="21"/>
              </w:rPr>
            </w:pPr>
            <w:r>
              <w:rPr>
                <w:rFonts w:hint="eastAsia" w:eastAsia="楷体_GB2312"/>
                <w:szCs w:val="21"/>
              </w:rPr>
              <w:t>ZL201410173093.8</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hint="eastAsia" w:eastAsia="楷体_GB2312"/>
                <w:szCs w:val="21"/>
              </w:rPr>
              <w:t>一种用于小型底栖动物样品的自动淘洗装置</w:t>
            </w:r>
          </w:p>
        </w:tc>
        <w:tc>
          <w:tcPr>
            <w:tcW w:w="1771" w:type="dxa"/>
            <w:vAlign w:val="center"/>
          </w:tcPr>
          <w:p>
            <w:pPr>
              <w:snapToGrid w:val="0"/>
              <w:spacing w:line="240" w:lineRule="exact"/>
              <w:jc w:val="center"/>
              <w:rPr>
                <w:rFonts w:eastAsia="楷体_GB2312"/>
                <w:szCs w:val="21"/>
              </w:rPr>
            </w:pPr>
            <w:r>
              <w:rPr>
                <w:rFonts w:hint="eastAsia" w:eastAsia="楷体_GB2312"/>
                <w:szCs w:val="21"/>
              </w:rPr>
              <w:t>发明专利</w:t>
            </w:r>
          </w:p>
          <w:p>
            <w:pPr>
              <w:snapToGrid w:val="0"/>
              <w:spacing w:line="240" w:lineRule="exact"/>
              <w:jc w:val="center"/>
              <w:rPr>
                <w:rFonts w:eastAsia="楷体_GB2312"/>
                <w:szCs w:val="21"/>
              </w:rPr>
            </w:pPr>
            <w:r>
              <w:rPr>
                <w:rFonts w:hint="eastAsia" w:eastAsia="楷体_GB2312"/>
                <w:szCs w:val="21"/>
              </w:rPr>
              <w:t>王一农</w:t>
            </w:r>
          </w:p>
        </w:tc>
        <w:tc>
          <w:tcPr>
            <w:tcW w:w="1417" w:type="dxa"/>
            <w:vAlign w:val="center"/>
          </w:tcPr>
          <w:p>
            <w:pPr>
              <w:snapToGrid w:val="0"/>
              <w:spacing w:line="240" w:lineRule="exact"/>
              <w:jc w:val="center"/>
              <w:rPr>
                <w:rFonts w:eastAsia="楷体_GB2312"/>
                <w:szCs w:val="21"/>
              </w:rPr>
            </w:pPr>
            <w:r>
              <w:rPr>
                <w:rFonts w:hint="eastAsia" w:eastAsia="楷体_GB2312"/>
                <w:szCs w:val="21"/>
              </w:rPr>
              <w:t>中国</w:t>
            </w:r>
          </w:p>
        </w:tc>
        <w:tc>
          <w:tcPr>
            <w:tcW w:w="2339" w:type="dxa"/>
            <w:vAlign w:val="center"/>
          </w:tcPr>
          <w:p>
            <w:pPr>
              <w:snapToGrid w:val="0"/>
              <w:spacing w:line="240" w:lineRule="exact"/>
              <w:jc w:val="center"/>
              <w:rPr>
                <w:rFonts w:eastAsia="楷体_GB2312"/>
                <w:szCs w:val="21"/>
              </w:rPr>
            </w:pPr>
            <w:r>
              <w:rPr>
                <w:rFonts w:hint="eastAsia" w:eastAsia="楷体_GB2312"/>
                <w:szCs w:val="21"/>
              </w:rPr>
              <w:t>ZL201510038526.3</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eastAsia="楷体_GB2312"/>
                <w:szCs w:val="21"/>
              </w:rPr>
              <w:t>自然生境中厚壳贻贝栖息密度测量软件V1.0</w:t>
            </w:r>
          </w:p>
        </w:tc>
        <w:tc>
          <w:tcPr>
            <w:tcW w:w="1771" w:type="dxa"/>
            <w:vAlign w:val="center"/>
          </w:tcPr>
          <w:p>
            <w:pPr>
              <w:snapToGrid w:val="0"/>
              <w:spacing w:line="240" w:lineRule="exact"/>
              <w:jc w:val="center"/>
              <w:rPr>
                <w:rFonts w:eastAsia="楷体_GB2312"/>
                <w:szCs w:val="21"/>
              </w:rPr>
            </w:pPr>
            <w:r>
              <w:rPr>
                <w:rFonts w:eastAsia="楷体_GB2312"/>
                <w:szCs w:val="21"/>
              </w:rPr>
              <w:t>软件著作权</w:t>
            </w:r>
          </w:p>
          <w:p>
            <w:pPr>
              <w:snapToGrid w:val="0"/>
              <w:spacing w:line="240" w:lineRule="exact"/>
              <w:jc w:val="center"/>
              <w:rPr>
                <w:rFonts w:eastAsia="楷体_GB2312"/>
                <w:szCs w:val="21"/>
              </w:rPr>
            </w:pPr>
            <w:r>
              <w:rPr>
                <w:rFonts w:hint="eastAsia" w:eastAsia="楷体_GB2312"/>
                <w:szCs w:val="21"/>
              </w:rPr>
              <w:t>焦海峰</w:t>
            </w:r>
          </w:p>
        </w:tc>
        <w:tc>
          <w:tcPr>
            <w:tcW w:w="1417" w:type="dxa"/>
            <w:vAlign w:val="center"/>
          </w:tcPr>
          <w:p>
            <w:pPr>
              <w:snapToGrid w:val="0"/>
              <w:spacing w:line="240" w:lineRule="exact"/>
              <w:jc w:val="center"/>
              <w:rPr>
                <w:rFonts w:eastAsia="楷体_GB2312"/>
                <w:szCs w:val="21"/>
              </w:rPr>
            </w:pPr>
            <w:r>
              <w:rPr>
                <w:rFonts w:eastAsia="楷体_GB2312"/>
                <w:szCs w:val="21"/>
              </w:rPr>
              <w:t>中国</w:t>
            </w:r>
          </w:p>
        </w:tc>
        <w:tc>
          <w:tcPr>
            <w:tcW w:w="2339" w:type="dxa"/>
            <w:vAlign w:val="center"/>
          </w:tcPr>
          <w:p>
            <w:pPr>
              <w:snapToGrid w:val="0"/>
              <w:spacing w:line="240" w:lineRule="exact"/>
              <w:jc w:val="center"/>
              <w:rPr>
                <w:rFonts w:eastAsia="楷体_GB2312"/>
                <w:szCs w:val="21"/>
              </w:rPr>
            </w:pPr>
            <w:r>
              <w:rPr>
                <w:rFonts w:eastAsia="楷体_GB2312"/>
                <w:szCs w:val="21"/>
              </w:rPr>
              <w:t>2016SR249448</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jc w:val="center"/>
              <w:rPr>
                <w:rFonts w:eastAsia="楷体_GB2312"/>
                <w:szCs w:val="21"/>
              </w:rPr>
            </w:pPr>
            <w:r>
              <w:rPr>
                <w:rFonts w:eastAsia="楷体_GB2312"/>
                <w:szCs w:val="21"/>
              </w:rPr>
              <w:t>基于捕捞压力的厚壳贻贝资源管控与预警软件V1.0</w:t>
            </w:r>
          </w:p>
        </w:tc>
        <w:tc>
          <w:tcPr>
            <w:tcW w:w="1771" w:type="dxa"/>
            <w:vAlign w:val="center"/>
          </w:tcPr>
          <w:p>
            <w:pPr>
              <w:snapToGrid w:val="0"/>
              <w:spacing w:line="240" w:lineRule="exact"/>
              <w:jc w:val="center"/>
              <w:rPr>
                <w:rFonts w:eastAsia="楷体_GB2312"/>
                <w:szCs w:val="21"/>
              </w:rPr>
            </w:pPr>
            <w:r>
              <w:rPr>
                <w:rFonts w:eastAsia="楷体_GB2312"/>
                <w:szCs w:val="21"/>
              </w:rPr>
              <w:t>软件著作权</w:t>
            </w:r>
          </w:p>
          <w:p>
            <w:pPr>
              <w:snapToGrid w:val="0"/>
              <w:spacing w:line="240" w:lineRule="exact"/>
              <w:jc w:val="center"/>
              <w:rPr>
                <w:rFonts w:eastAsia="楷体_GB2312"/>
                <w:szCs w:val="21"/>
              </w:rPr>
            </w:pPr>
            <w:r>
              <w:rPr>
                <w:rFonts w:hint="eastAsia" w:eastAsia="楷体_GB2312"/>
                <w:szCs w:val="21"/>
              </w:rPr>
              <w:t>焦海峰</w:t>
            </w:r>
          </w:p>
        </w:tc>
        <w:tc>
          <w:tcPr>
            <w:tcW w:w="1417" w:type="dxa"/>
            <w:vAlign w:val="center"/>
          </w:tcPr>
          <w:p>
            <w:pPr>
              <w:snapToGrid w:val="0"/>
              <w:spacing w:line="240" w:lineRule="exact"/>
              <w:jc w:val="center"/>
              <w:rPr>
                <w:rFonts w:eastAsia="楷体_GB2312"/>
                <w:szCs w:val="21"/>
              </w:rPr>
            </w:pPr>
            <w:r>
              <w:rPr>
                <w:rFonts w:eastAsia="楷体_GB2312"/>
                <w:szCs w:val="21"/>
              </w:rPr>
              <w:t>中国</w:t>
            </w:r>
          </w:p>
        </w:tc>
        <w:tc>
          <w:tcPr>
            <w:tcW w:w="2339" w:type="dxa"/>
            <w:vAlign w:val="center"/>
          </w:tcPr>
          <w:p>
            <w:pPr>
              <w:snapToGrid w:val="0"/>
              <w:spacing w:line="240" w:lineRule="exact"/>
              <w:jc w:val="center"/>
              <w:rPr>
                <w:rFonts w:eastAsia="楷体_GB2312"/>
                <w:szCs w:val="21"/>
              </w:rPr>
            </w:pPr>
            <w:r>
              <w:rPr>
                <w:rFonts w:eastAsia="楷体_GB2312"/>
                <w:szCs w:val="21"/>
              </w:rPr>
              <w:t>2017SR041991</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rPr>
                <w:rFonts w:eastAsia="楷体_GB2312"/>
                <w:szCs w:val="21"/>
              </w:rPr>
            </w:pPr>
            <w:r>
              <w:rPr>
                <w:rFonts w:hint="eastAsia" w:eastAsia="楷体_GB2312"/>
                <w:szCs w:val="21"/>
              </w:rPr>
              <w:t>一种岩相潮间带生物群落结构演替的调查装置</w:t>
            </w:r>
          </w:p>
        </w:tc>
        <w:tc>
          <w:tcPr>
            <w:tcW w:w="1771" w:type="dxa"/>
            <w:vAlign w:val="center"/>
          </w:tcPr>
          <w:p>
            <w:pPr>
              <w:snapToGrid w:val="0"/>
              <w:spacing w:line="240" w:lineRule="exact"/>
              <w:jc w:val="center"/>
              <w:rPr>
                <w:rFonts w:eastAsia="楷体_GB2312"/>
                <w:szCs w:val="21"/>
              </w:rPr>
            </w:pPr>
            <w:r>
              <w:rPr>
                <w:rFonts w:hint="eastAsia" w:eastAsia="楷体_GB2312"/>
                <w:szCs w:val="21"/>
              </w:rPr>
              <w:t>实用新型</w:t>
            </w:r>
          </w:p>
          <w:p>
            <w:pPr>
              <w:snapToGrid w:val="0"/>
              <w:spacing w:line="240" w:lineRule="exact"/>
              <w:jc w:val="center"/>
              <w:rPr>
                <w:rFonts w:eastAsia="楷体_GB2312"/>
                <w:szCs w:val="21"/>
              </w:rPr>
            </w:pPr>
            <w:r>
              <w:rPr>
                <w:rFonts w:hint="eastAsia" w:eastAsia="楷体_GB2312"/>
                <w:szCs w:val="21"/>
              </w:rPr>
              <w:t>焦海峰</w:t>
            </w:r>
          </w:p>
        </w:tc>
        <w:tc>
          <w:tcPr>
            <w:tcW w:w="1417" w:type="dxa"/>
            <w:vAlign w:val="center"/>
          </w:tcPr>
          <w:p>
            <w:pPr>
              <w:snapToGrid w:val="0"/>
              <w:spacing w:line="240" w:lineRule="exact"/>
              <w:jc w:val="center"/>
              <w:rPr>
                <w:rFonts w:eastAsia="楷体_GB2312"/>
                <w:szCs w:val="21"/>
              </w:rPr>
            </w:pPr>
            <w:r>
              <w:rPr>
                <w:rFonts w:hint="eastAsia" w:eastAsia="楷体_GB2312"/>
                <w:szCs w:val="21"/>
              </w:rPr>
              <w:t>中国</w:t>
            </w:r>
          </w:p>
        </w:tc>
        <w:tc>
          <w:tcPr>
            <w:tcW w:w="2339" w:type="dxa"/>
            <w:vAlign w:val="center"/>
          </w:tcPr>
          <w:p>
            <w:pPr>
              <w:snapToGrid w:val="0"/>
              <w:spacing w:line="240" w:lineRule="exact"/>
              <w:jc w:val="center"/>
              <w:rPr>
                <w:rFonts w:eastAsia="楷体_GB2312"/>
                <w:szCs w:val="21"/>
              </w:rPr>
            </w:pPr>
            <w:r>
              <w:rPr>
                <w:rFonts w:hint="eastAsia" w:eastAsia="楷体_GB2312"/>
                <w:szCs w:val="21"/>
              </w:rPr>
              <w:t>ZL201620227688.1</w:t>
            </w:r>
          </w:p>
        </w:tc>
        <w:tc>
          <w:tcPr>
            <w:tcW w:w="1701" w:type="dxa"/>
            <w:vAlign w:val="center"/>
          </w:tcPr>
          <w:p>
            <w:pPr>
              <w:snapToGrid w:val="0"/>
              <w:spacing w:line="240" w:lineRule="exact"/>
              <w:jc w:val="center"/>
              <w:rPr>
                <w:rFonts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084" w:type="dxa"/>
            <w:vAlign w:val="center"/>
          </w:tcPr>
          <w:p>
            <w:pPr>
              <w:snapToGrid w:val="0"/>
              <w:spacing w:line="240" w:lineRule="exact"/>
              <w:rPr>
                <w:rFonts w:eastAsia="楷体_GB2312"/>
                <w:szCs w:val="21"/>
              </w:rPr>
            </w:pPr>
            <w:r>
              <w:rPr>
                <w:rFonts w:hint="eastAsia" w:eastAsia="楷体_GB2312"/>
                <w:szCs w:val="21"/>
              </w:rPr>
              <w:t>一种手持式测量厚壳贻贝的工具</w:t>
            </w:r>
          </w:p>
        </w:tc>
        <w:tc>
          <w:tcPr>
            <w:tcW w:w="1771" w:type="dxa"/>
            <w:vAlign w:val="center"/>
          </w:tcPr>
          <w:p>
            <w:pPr>
              <w:snapToGrid w:val="0"/>
              <w:spacing w:line="240" w:lineRule="exact"/>
              <w:jc w:val="center"/>
              <w:rPr>
                <w:rFonts w:eastAsia="楷体_GB2312"/>
                <w:szCs w:val="21"/>
              </w:rPr>
            </w:pPr>
            <w:r>
              <w:rPr>
                <w:rFonts w:hint="eastAsia" w:eastAsia="楷体_GB2312"/>
                <w:szCs w:val="21"/>
              </w:rPr>
              <w:t>实用新型</w:t>
            </w:r>
          </w:p>
          <w:p>
            <w:pPr>
              <w:snapToGrid w:val="0"/>
              <w:spacing w:line="240" w:lineRule="exact"/>
              <w:jc w:val="center"/>
              <w:rPr>
                <w:rFonts w:eastAsia="楷体_GB2312"/>
                <w:szCs w:val="21"/>
              </w:rPr>
            </w:pPr>
            <w:r>
              <w:rPr>
                <w:rFonts w:hint="eastAsia" w:eastAsia="楷体_GB2312"/>
                <w:szCs w:val="21"/>
              </w:rPr>
              <w:t>郑丹</w:t>
            </w:r>
          </w:p>
        </w:tc>
        <w:tc>
          <w:tcPr>
            <w:tcW w:w="1417" w:type="dxa"/>
            <w:vAlign w:val="center"/>
          </w:tcPr>
          <w:p>
            <w:pPr>
              <w:snapToGrid w:val="0"/>
              <w:spacing w:line="240" w:lineRule="exact"/>
              <w:jc w:val="center"/>
              <w:rPr>
                <w:rFonts w:eastAsia="楷体_GB2312"/>
                <w:szCs w:val="21"/>
              </w:rPr>
            </w:pPr>
            <w:r>
              <w:rPr>
                <w:rFonts w:hint="eastAsia" w:eastAsia="楷体_GB2312"/>
                <w:szCs w:val="21"/>
              </w:rPr>
              <w:t>中国</w:t>
            </w:r>
          </w:p>
        </w:tc>
        <w:tc>
          <w:tcPr>
            <w:tcW w:w="2339" w:type="dxa"/>
            <w:vAlign w:val="center"/>
          </w:tcPr>
          <w:p>
            <w:pPr>
              <w:snapToGrid w:val="0"/>
              <w:spacing w:line="240" w:lineRule="exact"/>
              <w:jc w:val="center"/>
              <w:rPr>
                <w:rFonts w:eastAsia="楷体_GB2312"/>
                <w:szCs w:val="21"/>
              </w:rPr>
            </w:pPr>
            <w:r>
              <w:rPr>
                <w:rFonts w:hint="eastAsia" w:eastAsia="楷体_GB2312"/>
                <w:szCs w:val="21"/>
              </w:rPr>
              <w:t>ZL201621094684.7</w:t>
            </w:r>
          </w:p>
        </w:tc>
        <w:tc>
          <w:tcPr>
            <w:tcW w:w="1701" w:type="dxa"/>
            <w:vAlign w:val="center"/>
          </w:tcPr>
          <w:p>
            <w:pPr>
              <w:snapToGrid w:val="0"/>
              <w:spacing w:line="240" w:lineRule="exact"/>
              <w:jc w:val="center"/>
              <w:rPr>
                <w:rFonts w:eastAsia="楷体_GB2312"/>
                <w:szCs w:val="21"/>
              </w:rPr>
            </w:pPr>
          </w:p>
        </w:tc>
      </w:tr>
    </w:tbl>
    <w:p>
      <w:pPr>
        <w:jc w:val="center"/>
        <w:rPr>
          <w:rFonts w:eastAsia="黑体"/>
          <w:b/>
          <w:sz w:val="32"/>
          <w:szCs w:val="32"/>
        </w:rPr>
        <w:sectPr>
          <w:footerReference r:id="rId3" w:type="default"/>
          <w:footerReference r:id="rId4" w:type="even"/>
          <w:pgSz w:w="11906" w:h="16838"/>
          <w:pgMar w:top="1440" w:right="1134" w:bottom="1440" w:left="1797" w:header="851" w:footer="992" w:gutter="0"/>
          <w:cols w:space="425" w:num="1"/>
          <w:docGrid w:type="lines" w:linePitch="312" w:charSpace="0"/>
        </w:sectPr>
      </w:pPr>
    </w:p>
    <w:p>
      <w:pPr>
        <w:jc w:val="center"/>
        <w:rPr>
          <w:b/>
          <w:sz w:val="32"/>
          <w:szCs w:val="32"/>
        </w:rPr>
      </w:pPr>
      <w:r>
        <w:rPr>
          <w:rFonts w:eastAsia="黑体"/>
          <w:b/>
          <w:sz w:val="32"/>
          <w:szCs w:val="32"/>
        </w:rPr>
        <w:t>主要论文、专著及论文专著他引的情况</w:t>
      </w:r>
    </w:p>
    <w:tbl>
      <w:tblPr>
        <w:tblStyle w:val="5"/>
        <w:tblW w:w="9258" w:type="dxa"/>
        <w:jc w:val="center"/>
        <w:tblInd w:w="5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402"/>
        <w:gridCol w:w="1134"/>
        <w:gridCol w:w="709"/>
        <w:gridCol w:w="709"/>
        <w:gridCol w:w="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exact"/>
          <w:jc w:val="center"/>
        </w:trPr>
        <w:tc>
          <w:tcPr>
            <w:tcW w:w="2410" w:type="dxa"/>
            <w:vAlign w:val="center"/>
          </w:tcPr>
          <w:p>
            <w:pPr>
              <w:ind w:left="14" w:hanging="14" w:hangingChars="6"/>
              <w:jc w:val="center"/>
              <w:rPr>
                <w:rFonts w:ascii="Times New Roman" w:hAnsi="Times New Roman" w:cs="Times New Roman"/>
                <w:sz w:val="24"/>
              </w:rPr>
            </w:pPr>
            <w:r>
              <w:rPr>
                <w:rFonts w:ascii="Times New Roman" w:hAnsi="Times New Roman" w:cs="Times New Roman"/>
                <w:sz w:val="24"/>
              </w:rPr>
              <w:t>作者</w:t>
            </w:r>
          </w:p>
        </w:tc>
        <w:tc>
          <w:tcPr>
            <w:tcW w:w="3402" w:type="dxa"/>
            <w:vAlign w:val="center"/>
          </w:tcPr>
          <w:p>
            <w:pPr>
              <w:ind w:left="14" w:hanging="14" w:hangingChars="6"/>
              <w:jc w:val="center"/>
              <w:rPr>
                <w:rFonts w:ascii="Times New Roman" w:hAnsi="Times New Roman" w:cs="Times New Roman"/>
                <w:sz w:val="24"/>
              </w:rPr>
            </w:pPr>
            <w:r>
              <w:rPr>
                <w:rFonts w:ascii="Times New Roman" w:hAnsi="Times New Roman" w:cs="Times New Roman"/>
                <w:sz w:val="24"/>
              </w:rPr>
              <w:t>论文专著名称/刊物</w:t>
            </w:r>
          </w:p>
        </w:tc>
        <w:tc>
          <w:tcPr>
            <w:tcW w:w="1134" w:type="dxa"/>
            <w:vAlign w:val="center"/>
          </w:tcPr>
          <w:p>
            <w:pPr>
              <w:ind w:left="14" w:hanging="14" w:hangingChars="6"/>
              <w:jc w:val="center"/>
              <w:rPr>
                <w:rFonts w:ascii="Times New Roman" w:hAnsi="Times New Roman" w:cs="Times New Roman"/>
                <w:sz w:val="24"/>
              </w:rPr>
            </w:pPr>
            <w:r>
              <w:rPr>
                <w:rFonts w:ascii="Times New Roman" w:hAnsi="Times New Roman" w:cs="Times New Roman"/>
                <w:sz w:val="24"/>
              </w:rPr>
              <w:t>年卷页码</w:t>
            </w:r>
          </w:p>
          <w:p>
            <w:pPr>
              <w:ind w:left="15" w:leftChars="-50" w:hanging="120" w:hangingChars="50"/>
              <w:jc w:val="center"/>
              <w:rPr>
                <w:rFonts w:ascii="Times New Roman" w:hAnsi="Times New Roman" w:cs="Times New Roman"/>
                <w:sz w:val="24"/>
              </w:rPr>
            </w:pPr>
            <w:r>
              <w:rPr>
                <w:rFonts w:ascii="Times New Roman" w:hAnsi="Times New Roman" w:cs="Times New Roman"/>
                <w:sz w:val="24"/>
              </w:rPr>
              <w:t>（X年X卷X页）</w:t>
            </w:r>
          </w:p>
        </w:tc>
        <w:tc>
          <w:tcPr>
            <w:tcW w:w="709" w:type="dxa"/>
            <w:vAlign w:val="center"/>
          </w:tcPr>
          <w:p>
            <w:pPr>
              <w:jc w:val="center"/>
              <w:rPr>
                <w:rFonts w:ascii="Times New Roman" w:hAnsi="Times New Roman" w:cs="Times New Roman"/>
                <w:sz w:val="24"/>
              </w:rPr>
            </w:pPr>
            <w:r>
              <w:rPr>
                <w:rFonts w:ascii="Times New Roman" w:hAnsi="Times New Roman" w:cs="Times New Roman"/>
                <w:sz w:val="24"/>
              </w:rPr>
              <w:t>发表时间</w:t>
            </w:r>
          </w:p>
        </w:tc>
        <w:tc>
          <w:tcPr>
            <w:tcW w:w="709" w:type="dxa"/>
            <w:vAlign w:val="center"/>
          </w:tcPr>
          <w:p>
            <w:pPr>
              <w:ind w:left="12" w:hanging="12" w:hangingChars="5"/>
              <w:jc w:val="center"/>
              <w:rPr>
                <w:rFonts w:ascii="Times New Roman" w:hAnsi="Times New Roman" w:cs="Times New Roman"/>
                <w:sz w:val="24"/>
              </w:rPr>
            </w:pPr>
            <w:r>
              <w:rPr>
                <w:rFonts w:ascii="Times New Roman" w:hAnsi="Times New Roman" w:cs="Times New Roman"/>
                <w:sz w:val="24"/>
              </w:rPr>
              <w:t>SCI他引</w:t>
            </w:r>
          </w:p>
        </w:tc>
        <w:tc>
          <w:tcPr>
            <w:tcW w:w="894" w:type="dxa"/>
            <w:vAlign w:val="center"/>
          </w:tcPr>
          <w:p>
            <w:pPr>
              <w:ind w:left="14" w:hanging="14" w:hangingChars="6"/>
              <w:jc w:val="center"/>
              <w:rPr>
                <w:rFonts w:ascii="Times New Roman" w:hAnsi="Times New Roman" w:cs="Times New Roman"/>
                <w:sz w:val="24"/>
              </w:rPr>
            </w:pPr>
            <w:r>
              <w:rPr>
                <w:rFonts w:ascii="Times New Roman" w:hAnsi="Times New Roman" w:cs="Times New Roman"/>
                <w:sz w:val="24"/>
              </w:rPr>
              <w:t>他引</w:t>
            </w:r>
          </w:p>
          <w:p>
            <w:pPr>
              <w:ind w:left="14" w:hanging="14" w:hangingChars="6"/>
              <w:jc w:val="center"/>
              <w:rPr>
                <w:rFonts w:ascii="Times New Roman" w:hAnsi="Times New Roman" w:cs="Times New Roman"/>
                <w:sz w:val="24"/>
              </w:rPr>
            </w:pPr>
            <w:r>
              <w:rPr>
                <w:rFonts w:ascii="Times New Roman" w:hAnsi="Times New Roman" w:cs="Times New Roman"/>
                <w:sz w:val="24"/>
              </w:rPr>
              <w:t>总次数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尤仲杰</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鱼山列岛潮间带软体动物生态的研究（海洋科学）</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10(3):36-41</w:t>
            </w:r>
          </w:p>
        </w:tc>
        <w:tc>
          <w:tcPr>
            <w:tcW w:w="709"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1986.5</w:t>
            </w:r>
          </w:p>
        </w:tc>
        <w:tc>
          <w:tcPr>
            <w:tcW w:w="709" w:type="dxa"/>
            <w:vAlign w:val="center"/>
          </w:tcPr>
          <w:p>
            <w:pPr>
              <w:jc w:val="center"/>
              <w:rPr>
                <w:rFonts w:ascii="Times New Roman" w:hAnsi="Times New Roman" w:eastAsia="楷体_GB2312" w:cs="Times New Roman"/>
                <w:szCs w:val="21"/>
              </w:rPr>
            </w:pP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焦海峰，施慧雄，尤仲杰，黄滨</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渔山岛岩礁基质潮间带大型底栖动物优势种生态位（生态学报）</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31(14):3928-3936</w:t>
            </w:r>
          </w:p>
        </w:tc>
        <w:tc>
          <w:tcPr>
            <w:tcW w:w="709"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2011.7</w:t>
            </w:r>
          </w:p>
        </w:tc>
        <w:tc>
          <w:tcPr>
            <w:tcW w:w="709" w:type="dxa"/>
            <w:vAlign w:val="center"/>
          </w:tcPr>
          <w:p>
            <w:pPr>
              <w:jc w:val="center"/>
              <w:rPr>
                <w:rFonts w:ascii="Times New Roman" w:hAnsi="Times New Roman" w:eastAsia="楷体_GB2312" w:cs="Times New Roman"/>
                <w:szCs w:val="21"/>
              </w:rPr>
            </w:pP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刘好真，郑丹，焦海峰，王莉，徐鹏，史西至，王一农，尤仲杰</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东海渔山列岛浅海岩礁区大型消费者食源及营养级分析(海洋与湖沼)</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48(5):1036-1043</w:t>
            </w:r>
          </w:p>
        </w:tc>
        <w:tc>
          <w:tcPr>
            <w:tcW w:w="709"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2017</w:t>
            </w:r>
          </w:p>
        </w:tc>
        <w:tc>
          <w:tcPr>
            <w:tcW w:w="709" w:type="dxa"/>
            <w:vAlign w:val="center"/>
          </w:tcPr>
          <w:p>
            <w:pPr>
              <w:jc w:val="center"/>
              <w:rPr>
                <w:rFonts w:ascii="Times New Roman" w:hAnsi="Times New Roman" w:eastAsia="楷体_GB2312" w:cs="Times New Roman"/>
                <w:szCs w:val="21"/>
              </w:rPr>
            </w:pP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Liang X, Peng LH, Zhang S, Zhou SX, Yoshida A, Osatomi K, Bellou N, Guo XP*, Dobretsov S*, Yang JL*</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Polyurethane, epoxy resin and polydimethylsiloxane altered biofilm formation and mussel settlement（Chemosphere）</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218: 599-608</w:t>
            </w:r>
          </w:p>
        </w:tc>
        <w:tc>
          <w:tcPr>
            <w:tcW w:w="709"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2018</w:t>
            </w:r>
          </w:p>
        </w:tc>
        <w:tc>
          <w:tcPr>
            <w:tcW w:w="709" w:type="dxa"/>
            <w:vAlign w:val="center"/>
          </w:tcPr>
          <w:p>
            <w:pPr>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w:t>
            </w:r>
          </w:p>
        </w:tc>
        <w:tc>
          <w:tcPr>
            <w:tcW w:w="894" w:type="dxa"/>
            <w:vAlign w:val="center"/>
          </w:tcPr>
          <w:p>
            <w:pPr>
              <w:rPr>
                <w:rFonts w:ascii="Times New Roman" w:hAnsi="Times New Roman" w:eastAsia="仿宋" w:cs="Times New Roman"/>
                <w:color w:val="000000"/>
                <w:szCs w:val="21"/>
              </w:rPr>
            </w:pPr>
            <w:r>
              <w:rPr>
                <w:rFonts w:ascii="Times New Roman" w:hAnsi="Times New Roman" w:eastAsia="仿宋" w:cs="Times New Roman"/>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Liang Xiao, Chen Ke, Li Yifeng, Bao Weiyang, Yoshida Asami, Osatomi Kiyoshi, Yang Jinlong</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 xml:space="preserve">An α2-adrenergic receptor is involved in larval metamorphosis in the mussel, Mytilus coruscus (Biofouling) </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35(9)986-996</w:t>
            </w:r>
          </w:p>
        </w:tc>
        <w:tc>
          <w:tcPr>
            <w:tcW w:w="709"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2019</w:t>
            </w:r>
          </w:p>
        </w:tc>
        <w:tc>
          <w:tcPr>
            <w:tcW w:w="709" w:type="dxa"/>
            <w:vAlign w:val="center"/>
          </w:tcPr>
          <w:p>
            <w:pPr>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0</w:t>
            </w:r>
          </w:p>
        </w:tc>
        <w:tc>
          <w:tcPr>
            <w:tcW w:w="894" w:type="dxa"/>
            <w:vAlign w:val="center"/>
          </w:tcPr>
          <w:p>
            <w:pPr>
              <w:rPr>
                <w:rFonts w:ascii="Times New Roman" w:hAnsi="Times New Roman" w:eastAsia="仿宋" w:cs="Times New Roman"/>
                <w:color w:val="000000"/>
                <w:szCs w:val="21"/>
              </w:rPr>
            </w:pPr>
            <w:r>
              <w:rPr>
                <w:rFonts w:ascii="Times New Roman" w:hAnsi="Times New Roman" w:eastAsia="仿宋" w:cs="Times New Roman"/>
                <w:color w:val="00000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梁箫, 陈珂, 陈艳文, 刘钰珠, 李一峰, 杨金龙</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厚 壳贻 贝 5-羟 色 胺 2A 受 体 （5-HT2AR）基因克隆和时空表达（水产学报）</w:t>
            </w:r>
          </w:p>
        </w:tc>
        <w:tc>
          <w:tcPr>
            <w:tcW w:w="1134" w:type="dxa"/>
            <w:vAlign w:val="center"/>
          </w:tcPr>
          <w:p>
            <w:pPr>
              <w:jc w:val="center"/>
              <w:rPr>
                <w:rFonts w:ascii="Times New Roman" w:hAnsi="Times New Roman" w:eastAsia="楷体" w:cs="Times New Roman"/>
                <w:color w:val="000000"/>
                <w:szCs w:val="21"/>
              </w:rPr>
            </w:pPr>
            <w:r>
              <w:rPr>
                <w:rFonts w:ascii="Times New Roman" w:hAnsi="Times New Roman" w:eastAsia="楷体" w:cs="Times New Roman"/>
                <w:color w:val="000000"/>
                <w:szCs w:val="21"/>
              </w:rPr>
              <w:t>42(12)</w:t>
            </w:r>
          </w:p>
        </w:tc>
        <w:tc>
          <w:tcPr>
            <w:tcW w:w="709" w:type="dxa"/>
            <w:vAlign w:val="center"/>
          </w:tcPr>
          <w:p>
            <w:pPr>
              <w:jc w:val="center"/>
              <w:rPr>
                <w:rFonts w:ascii="Times New Roman" w:hAnsi="Times New Roman" w:eastAsia="楷体" w:cs="Times New Roman"/>
                <w:color w:val="000000"/>
                <w:szCs w:val="21"/>
              </w:rPr>
            </w:pPr>
            <w:r>
              <w:rPr>
                <w:rFonts w:ascii="Times New Roman" w:hAnsi="Times New Roman" w:eastAsia="楷体" w:cs="Times New Roman"/>
                <w:color w:val="000000"/>
                <w:szCs w:val="21"/>
              </w:rPr>
              <w:t>2018.12</w:t>
            </w:r>
          </w:p>
        </w:tc>
        <w:tc>
          <w:tcPr>
            <w:tcW w:w="709" w:type="dxa"/>
            <w:vAlign w:val="center"/>
          </w:tcPr>
          <w:p>
            <w:pPr>
              <w:jc w:val="center"/>
              <w:rPr>
                <w:rFonts w:ascii="Times New Roman" w:hAnsi="Times New Roman" w:eastAsia="仿宋" w:cs="Times New Roman"/>
                <w:color w:val="000000"/>
                <w:szCs w:val="21"/>
              </w:rPr>
            </w:pPr>
          </w:p>
        </w:tc>
        <w:tc>
          <w:tcPr>
            <w:tcW w:w="894" w:type="dxa"/>
            <w:vAlign w:val="center"/>
          </w:tcPr>
          <w:p>
            <w:pPr>
              <w:rPr>
                <w:rFonts w:ascii="Times New Roman" w:hAnsi="Times New Roman" w:eastAsia="仿宋" w:cs="Times New Roman"/>
                <w:color w:val="000000"/>
                <w:szCs w:val="21"/>
              </w:rPr>
            </w:pPr>
            <w:r>
              <w:rPr>
                <w:rFonts w:ascii="Times New Roman" w:hAnsi="Times New Roman" w:eastAsia="仿宋" w:cs="Times New Roman"/>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焦海峰，郑丹，赵明忠，尤仲杰，黄呈炜</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基于水下摄像的渔山列岛厚壳贻贝资源评估与分析（海洋学报）</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38(2):84-92</w:t>
            </w:r>
          </w:p>
        </w:tc>
        <w:tc>
          <w:tcPr>
            <w:tcW w:w="709"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2016.2</w:t>
            </w:r>
          </w:p>
        </w:tc>
        <w:tc>
          <w:tcPr>
            <w:tcW w:w="709" w:type="dxa"/>
            <w:vAlign w:val="center"/>
          </w:tcPr>
          <w:p>
            <w:pPr>
              <w:jc w:val="center"/>
              <w:rPr>
                <w:rFonts w:ascii="Times New Roman" w:hAnsi="Times New Roman" w:eastAsia="楷体_GB2312" w:cs="Times New Roman"/>
                <w:szCs w:val="21"/>
              </w:rPr>
            </w:pP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袁文斌,李长保，焦海峰，林志华，包永波</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基于CO1基因的渔山列岛厚壳贻贝遗传资源评估（海洋科学）</w:t>
            </w:r>
          </w:p>
        </w:tc>
        <w:tc>
          <w:tcPr>
            <w:tcW w:w="1134"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41(11):107-112</w:t>
            </w:r>
          </w:p>
        </w:tc>
        <w:tc>
          <w:tcPr>
            <w:tcW w:w="709" w:type="dxa"/>
            <w:vAlign w:val="center"/>
          </w:tcPr>
          <w:p>
            <w:pPr>
              <w:jc w:val="right"/>
              <w:rPr>
                <w:rFonts w:ascii="Times New Roman" w:hAnsi="Times New Roman" w:eastAsia="楷体" w:cs="Times New Roman"/>
                <w:color w:val="000000"/>
                <w:szCs w:val="21"/>
              </w:rPr>
            </w:pPr>
            <w:r>
              <w:rPr>
                <w:rFonts w:ascii="Times New Roman" w:hAnsi="Times New Roman" w:eastAsia="楷体" w:cs="Times New Roman"/>
                <w:color w:val="000000"/>
                <w:szCs w:val="21"/>
              </w:rPr>
              <w:t>2017</w:t>
            </w:r>
          </w:p>
        </w:tc>
        <w:tc>
          <w:tcPr>
            <w:tcW w:w="709" w:type="dxa"/>
            <w:vAlign w:val="center"/>
          </w:tcPr>
          <w:p>
            <w:pPr>
              <w:jc w:val="center"/>
              <w:rPr>
                <w:rFonts w:ascii="Times New Roman" w:hAnsi="Times New Roman" w:eastAsia="楷体_GB2312" w:cs="Times New Roman"/>
                <w:szCs w:val="21"/>
              </w:rPr>
            </w:pP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Luo Qijun, Zhu Zhujun, Yang Rui, Qian Feijian, Yan Xiaojun, Chen Haimin</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Characterization of arespiratory burst oxidase homologue from Pyropia haitanensis with unique molecular phylogeny and rapid stress response (J Appl Phycol,2015)，</w:t>
            </w:r>
          </w:p>
        </w:tc>
        <w:tc>
          <w:tcPr>
            <w:tcW w:w="1134" w:type="dxa"/>
            <w:vAlign w:val="center"/>
          </w:tcPr>
          <w:p>
            <w:pPr>
              <w:jc w:val="center"/>
              <w:rPr>
                <w:rFonts w:ascii="Times New Roman" w:hAnsi="Times New Roman" w:eastAsia="楷体" w:cs="Times New Roman"/>
                <w:color w:val="000000"/>
                <w:szCs w:val="21"/>
              </w:rPr>
            </w:pPr>
            <w:r>
              <w:rPr>
                <w:rFonts w:ascii="Times New Roman" w:hAnsi="Times New Roman" w:eastAsia="楷体" w:cs="Times New Roman"/>
                <w:color w:val="000000"/>
                <w:szCs w:val="21"/>
              </w:rPr>
              <w:t>27:945-955</w:t>
            </w:r>
          </w:p>
        </w:tc>
        <w:tc>
          <w:tcPr>
            <w:tcW w:w="709" w:type="dxa"/>
            <w:vAlign w:val="center"/>
          </w:tcPr>
          <w:p>
            <w:pPr>
              <w:jc w:val="center"/>
              <w:rPr>
                <w:rFonts w:ascii="Times New Roman" w:hAnsi="Times New Roman" w:eastAsia="楷体" w:cs="Times New Roman"/>
                <w:color w:val="000000"/>
                <w:szCs w:val="21"/>
              </w:rPr>
            </w:pPr>
            <w:r>
              <w:rPr>
                <w:rFonts w:ascii="Times New Roman" w:hAnsi="Times New Roman" w:eastAsia="楷体" w:cs="Times New Roman"/>
                <w:color w:val="000000"/>
                <w:szCs w:val="21"/>
              </w:rPr>
              <w:t>2015</w:t>
            </w:r>
          </w:p>
        </w:tc>
        <w:tc>
          <w:tcPr>
            <w:tcW w:w="709" w:type="dxa"/>
            <w:vAlign w:val="center"/>
          </w:tcPr>
          <w:p>
            <w:pPr>
              <w:jc w:val="center"/>
              <w:rPr>
                <w:rFonts w:ascii="Times New Roman" w:hAnsi="Times New Roman" w:eastAsia="楷体_GB2312" w:cs="Times New Roman"/>
                <w:szCs w:val="21"/>
              </w:rPr>
            </w:pPr>
            <w:r>
              <w:rPr>
                <w:rFonts w:ascii="Times New Roman" w:hAnsi="Times New Roman" w:eastAsia="楷体_GB2312" w:cs="Times New Roman"/>
                <w:szCs w:val="21"/>
              </w:rPr>
              <w:t>4</w:t>
            </w: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10"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Luo Qijun, Zhu Zhenggang, Zhu Zhujun, Yang Rui, Qian Feijian, Chen Haimin, Yan Xiaojun</w:t>
            </w:r>
          </w:p>
        </w:tc>
        <w:tc>
          <w:tcPr>
            <w:tcW w:w="3402" w:type="dxa"/>
            <w:vAlign w:val="center"/>
          </w:tcPr>
          <w:p>
            <w:pPr>
              <w:rPr>
                <w:rFonts w:ascii="Times New Roman" w:hAnsi="Times New Roman" w:eastAsia="楷体" w:cs="Times New Roman"/>
                <w:color w:val="000000"/>
                <w:szCs w:val="21"/>
              </w:rPr>
            </w:pPr>
            <w:r>
              <w:rPr>
                <w:rFonts w:ascii="Times New Roman" w:hAnsi="Times New Roman" w:eastAsia="楷体" w:cs="Times New Roman"/>
                <w:color w:val="000000"/>
                <w:szCs w:val="21"/>
              </w:rPr>
              <w:t>Different Responses to Heat Shock Stress Revealed Heteromorhpic Adaptation Strategy of Pyropia haitanensis (Bangiales, Rhodophyta)</w:t>
            </w:r>
          </w:p>
        </w:tc>
        <w:tc>
          <w:tcPr>
            <w:tcW w:w="1134" w:type="dxa"/>
            <w:vAlign w:val="center"/>
          </w:tcPr>
          <w:p>
            <w:pPr>
              <w:jc w:val="center"/>
              <w:rPr>
                <w:rFonts w:ascii="Times New Roman" w:hAnsi="Times New Roman" w:eastAsia="楷体" w:cs="Times New Roman"/>
                <w:color w:val="000000"/>
                <w:szCs w:val="21"/>
              </w:rPr>
            </w:pPr>
            <w:r>
              <w:rPr>
                <w:rFonts w:ascii="Times New Roman" w:hAnsi="Times New Roman" w:eastAsia="楷体" w:cs="Times New Roman"/>
                <w:color w:val="000000"/>
                <w:szCs w:val="21"/>
              </w:rPr>
              <w:t>9(4):</w:t>
            </w:r>
          </w:p>
        </w:tc>
        <w:tc>
          <w:tcPr>
            <w:tcW w:w="709" w:type="dxa"/>
            <w:vAlign w:val="center"/>
          </w:tcPr>
          <w:p>
            <w:pPr>
              <w:jc w:val="center"/>
              <w:rPr>
                <w:rFonts w:ascii="Times New Roman" w:hAnsi="Times New Roman" w:eastAsia="楷体" w:cs="Times New Roman"/>
                <w:color w:val="000000"/>
                <w:szCs w:val="21"/>
              </w:rPr>
            </w:pPr>
            <w:r>
              <w:rPr>
                <w:rFonts w:ascii="Times New Roman" w:hAnsi="Times New Roman" w:eastAsia="楷体" w:cs="Times New Roman"/>
                <w:color w:val="000000"/>
                <w:szCs w:val="21"/>
              </w:rPr>
              <w:t>2014.7</w:t>
            </w:r>
          </w:p>
        </w:tc>
        <w:tc>
          <w:tcPr>
            <w:tcW w:w="709" w:type="dxa"/>
            <w:vAlign w:val="center"/>
          </w:tcPr>
          <w:p>
            <w:pPr>
              <w:jc w:val="center"/>
              <w:rPr>
                <w:rFonts w:ascii="Times New Roman" w:hAnsi="Times New Roman" w:eastAsia="楷体_GB2312" w:cs="Times New Roman"/>
                <w:szCs w:val="21"/>
              </w:rPr>
            </w:pPr>
            <w:r>
              <w:rPr>
                <w:rFonts w:ascii="Times New Roman" w:hAnsi="Times New Roman" w:eastAsia="楷体_GB2312" w:cs="Times New Roman"/>
                <w:szCs w:val="21"/>
              </w:rPr>
              <w:t>8</w:t>
            </w:r>
          </w:p>
        </w:tc>
        <w:tc>
          <w:tcPr>
            <w:tcW w:w="894" w:type="dxa"/>
            <w:vAlign w:val="center"/>
          </w:tcPr>
          <w:p>
            <w:pPr>
              <w:rPr>
                <w:rFonts w:ascii="Times New Roman" w:hAnsi="Times New Roman" w:eastAsia="楷体_GB2312" w:cs="Times New Roman"/>
                <w:szCs w:val="21"/>
              </w:rPr>
            </w:pPr>
            <w:r>
              <w:rPr>
                <w:rFonts w:ascii="Times New Roman" w:hAnsi="Times New Roman" w:eastAsia="楷体_GB2312" w:cs="Times New Roman"/>
                <w:szCs w:val="21"/>
              </w:rPr>
              <w:t>8</w:t>
            </w:r>
          </w:p>
        </w:tc>
      </w:tr>
    </w:tbl>
    <w:p/>
    <w:p/>
    <w:p/>
    <w:p/>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 w:hAnsi="仿宋" w:eastAsia="仿宋" w:cs="仿宋"/>
          <w:spacing w:val="-6"/>
          <w:sz w:val="32"/>
          <w:szCs w:val="32"/>
        </w:rPr>
      </w:pPr>
      <w:r>
        <w:rPr>
          <w:rFonts w:hint="eastAsia" w:ascii="宋体" w:hAnsi="宋体"/>
          <w:b/>
          <w:bCs/>
          <w:kern w:val="0"/>
          <w:sz w:val="32"/>
          <w:szCs w:val="32"/>
          <w:lang w:val="en-US" w:eastAsia="zh-CN"/>
        </w:rPr>
        <w:t>二、</w:t>
      </w:r>
      <w:r>
        <w:rPr>
          <w:rFonts w:ascii="宋体" w:hAnsi="宋体"/>
          <w:b/>
          <w:bCs/>
          <w:kern w:val="0"/>
          <w:sz w:val="32"/>
          <w:szCs w:val="32"/>
        </w:rPr>
        <w:t>项目名称</w:t>
      </w:r>
      <w:r>
        <w:rPr>
          <w:rFonts w:hint="eastAsia" w:ascii="宋体" w:hAnsi="宋体"/>
          <w:b/>
          <w:bCs/>
          <w:kern w:val="0"/>
          <w:sz w:val="32"/>
          <w:szCs w:val="32"/>
        </w:rPr>
        <w:t>：</w:t>
      </w:r>
      <w:r>
        <w:rPr>
          <w:rFonts w:hint="eastAsia" w:ascii="仿宋" w:hAnsi="仿宋" w:eastAsia="仿宋" w:cs="仿宋"/>
          <w:spacing w:val="-6"/>
          <w:sz w:val="32"/>
          <w:szCs w:val="32"/>
        </w:rPr>
        <w:t>基于空间审核和属性评价的宁波市耕地质量信息管理系统构建与应用</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 xml:space="preserve">    </w:t>
      </w:r>
      <w:r>
        <w:rPr>
          <w:rFonts w:hint="eastAsia" w:ascii="宋体" w:hAnsi="宋体"/>
          <w:b/>
          <w:bCs/>
          <w:kern w:val="0"/>
          <w:sz w:val="32"/>
          <w:szCs w:val="32"/>
          <w:lang w:val="en-US" w:eastAsia="zh-CN"/>
        </w:rPr>
        <w:t>申报等级：</w:t>
      </w:r>
      <w:r>
        <w:rPr>
          <w:rFonts w:hint="eastAsia" w:ascii="仿宋" w:hAnsi="仿宋" w:eastAsia="仿宋" w:cs="仿宋"/>
          <w:spacing w:val="-6"/>
          <w:sz w:val="32"/>
          <w:szCs w:val="32"/>
          <w:lang w:val="en-US" w:eastAsia="zh-CN"/>
        </w:rPr>
        <w:t>二等奖</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3" w:firstLineChars="200"/>
        <w:textAlignment w:val="auto"/>
        <w:outlineLvl w:val="9"/>
        <w:rPr>
          <w:rFonts w:hint="eastAsia" w:ascii="仿宋" w:hAnsi="仿宋" w:eastAsia="仿宋" w:cs="仿宋"/>
          <w:spacing w:val="-6"/>
          <w:sz w:val="32"/>
          <w:szCs w:val="32"/>
        </w:rPr>
      </w:pPr>
      <w:r>
        <w:rPr>
          <w:rFonts w:hint="eastAsia" w:ascii="宋体" w:hAnsi="宋体"/>
          <w:b/>
          <w:bCs/>
          <w:kern w:val="0"/>
          <w:sz w:val="32"/>
          <w:szCs w:val="32"/>
        </w:rPr>
        <w:t>研究内容简介：</w:t>
      </w:r>
      <w:r>
        <w:rPr>
          <w:rFonts w:hint="eastAsia" w:ascii="仿宋" w:hAnsi="仿宋" w:eastAsia="仿宋" w:cs="仿宋"/>
          <w:spacing w:val="-6"/>
          <w:sz w:val="32"/>
          <w:szCs w:val="32"/>
        </w:rPr>
        <w:t>围绕实现“藏粮于地、藏粮于技”的战略</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目标，针对耕地质量资源保护相对薄弱的现状，项目以全市耕地地力调查评价、标准农田粮食生产能力调查、建设占用标准农田占补平衡管理等海量数据为基础，集成现代信息技术、耕地质量调查评价监测和地力提升技术，自主研发了宁波市耕地质量数据库和信息管理系统，应用于耕地质量监测和评价、标准农田地力提升及占补管理等工作实践，实现监测评价标准化、地力提升精确化和占补审核智能化。项目的实施，创新了耕地质量管理方法，加快了农业信息化进程，强化了农业部门依法履职保护耕地的力度；摸清了耕地质量底数，提升了耕地基础</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地力，提高了农业综合生产能力，促进了绿色农业发展。</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3" w:firstLineChars="200"/>
        <w:textAlignment w:val="auto"/>
        <w:outlineLvl w:val="9"/>
        <w:rPr>
          <w:rFonts w:hint="eastAsia" w:ascii="仿宋" w:hAnsi="仿宋" w:eastAsia="仿宋" w:cs="仿宋"/>
          <w:spacing w:val="-6"/>
          <w:sz w:val="32"/>
          <w:szCs w:val="32"/>
        </w:rPr>
      </w:pPr>
      <w:r>
        <w:rPr>
          <w:rFonts w:hint="eastAsia" w:ascii="宋体" w:hAnsi="宋体"/>
          <w:b/>
          <w:bCs/>
          <w:kern w:val="0"/>
          <w:sz w:val="32"/>
          <w:szCs w:val="32"/>
        </w:rPr>
        <w:t>主要完成人员：</w:t>
      </w:r>
      <w:r>
        <w:rPr>
          <w:rFonts w:hint="eastAsia" w:ascii="仿宋" w:hAnsi="仿宋" w:eastAsia="仿宋" w:cs="仿宋"/>
          <w:spacing w:val="-6"/>
          <w:sz w:val="32"/>
          <w:szCs w:val="32"/>
        </w:rPr>
        <w:t>王飞、秦方锦、邓勋飞、张月英、王斌、</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刘荣杰、张欢、韩红煊、翁颖</w:t>
      </w:r>
    </w:p>
    <w:p>
      <w:pPr>
        <w:keepNext w:val="0"/>
        <w:keepLines w:val="0"/>
        <w:pageBreakBefore w:val="0"/>
        <w:widowControl w:val="0"/>
        <w:tabs>
          <w:tab w:val="left" w:pos="4860"/>
        </w:tabs>
        <w:kinsoku/>
        <w:wordWrap/>
        <w:overflowPunct/>
        <w:topLinePunct w:val="0"/>
        <w:autoSpaceDE/>
        <w:autoSpaceDN/>
        <w:bidi w:val="0"/>
        <w:adjustRightInd/>
        <w:snapToGrid/>
        <w:spacing w:before="50" w:after="50" w:line="560" w:lineRule="exact"/>
        <w:ind w:firstLine="643" w:firstLineChars="200"/>
        <w:textAlignment w:val="auto"/>
        <w:outlineLvl w:val="9"/>
        <w:rPr>
          <w:rFonts w:hint="eastAsia" w:ascii="宋体" w:hAnsi="宋体"/>
          <w:sz w:val="32"/>
          <w:szCs w:val="32"/>
        </w:rPr>
      </w:pPr>
      <w:r>
        <w:rPr>
          <w:rFonts w:hint="eastAsia" w:ascii="宋体" w:hAnsi="宋体"/>
          <w:b/>
          <w:sz w:val="32"/>
          <w:szCs w:val="32"/>
        </w:rPr>
        <w:t>第一完成单位：</w:t>
      </w:r>
      <w:r>
        <w:rPr>
          <w:rFonts w:hint="eastAsia" w:ascii="仿宋" w:hAnsi="仿宋" w:eastAsia="仿宋" w:cs="仿宋"/>
          <w:spacing w:val="-6"/>
          <w:sz w:val="32"/>
          <w:szCs w:val="32"/>
        </w:rPr>
        <w:t>宁波市农业技术推广总站</w:t>
      </w:r>
      <w:r>
        <w:rPr>
          <w:rFonts w:ascii="宋体" w:hAnsi="宋体"/>
          <w:sz w:val="32"/>
          <w:szCs w:val="32"/>
        </w:rPr>
        <w:tab/>
      </w:r>
    </w:p>
    <w:p>
      <w:pPr>
        <w:keepNext w:val="0"/>
        <w:keepLines w:val="0"/>
        <w:pageBreakBefore w:val="0"/>
        <w:widowControl w:val="0"/>
        <w:kinsoku/>
        <w:wordWrap/>
        <w:overflowPunct/>
        <w:topLinePunct w:val="0"/>
        <w:autoSpaceDE/>
        <w:autoSpaceDN/>
        <w:bidi w:val="0"/>
        <w:adjustRightInd/>
        <w:snapToGrid/>
        <w:spacing w:before="50" w:after="50" w:line="560" w:lineRule="exact"/>
        <w:ind w:left="785" w:leftChars="305" w:hanging="145" w:hangingChars="45"/>
        <w:textAlignment w:val="auto"/>
        <w:outlineLvl w:val="9"/>
        <w:rPr>
          <w:rFonts w:hint="eastAsia" w:ascii="仿宋" w:hAnsi="仿宋" w:eastAsia="仿宋" w:cs="仿宋"/>
          <w:spacing w:val="-6"/>
          <w:sz w:val="32"/>
          <w:szCs w:val="32"/>
        </w:rPr>
      </w:pPr>
      <w:r>
        <w:rPr>
          <w:rFonts w:hint="eastAsia" w:ascii="宋体" w:hAnsi="宋体"/>
          <w:b/>
          <w:sz w:val="32"/>
          <w:szCs w:val="32"/>
        </w:rPr>
        <w:t>主要参加单位：</w:t>
      </w:r>
      <w:r>
        <w:rPr>
          <w:rFonts w:hint="eastAsia" w:ascii="仿宋" w:hAnsi="仿宋" w:eastAsia="仿宋" w:cs="仿宋"/>
          <w:spacing w:val="-6"/>
          <w:sz w:val="32"/>
          <w:szCs w:val="32"/>
        </w:rPr>
        <w:t>宁波市农业技术推广总站、浙江省农科院</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数字农业研究所、宁波市土地开发整理中心</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3" w:firstLineChars="200"/>
        <w:textAlignment w:val="auto"/>
        <w:outlineLvl w:val="9"/>
        <w:rPr>
          <w:rFonts w:hint="eastAsia" w:ascii="仿宋" w:hAnsi="仿宋" w:eastAsia="仿宋" w:cs="仿宋"/>
          <w:spacing w:val="-6"/>
          <w:sz w:val="32"/>
          <w:szCs w:val="32"/>
        </w:rPr>
      </w:pPr>
      <w:r>
        <w:rPr>
          <w:rFonts w:hint="eastAsia" w:ascii="宋体" w:hAnsi="宋体"/>
          <w:b/>
          <w:bCs/>
          <w:kern w:val="0"/>
          <w:sz w:val="32"/>
          <w:szCs w:val="32"/>
        </w:rPr>
        <w:t>项目取得的经济社会效益：</w:t>
      </w:r>
      <w:r>
        <w:rPr>
          <w:rFonts w:hint="eastAsia" w:ascii="仿宋" w:hAnsi="仿宋" w:eastAsia="仿宋" w:cs="仿宋"/>
          <w:spacing w:val="-6"/>
          <w:sz w:val="32"/>
          <w:szCs w:val="32"/>
        </w:rPr>
        <w:t>通过项目实施，培养了耕地</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保护意识，锻炼了基层农技人员，提高了施肥指导能力和专业创新意识；强化了农业基础，提高了耕地产能，对保障粮食生产安全、促进耕地资源永续利用，具有积极作用。项目实施期间，累计有24.53万亩二等标准农田提升至一等农田水平，农田综合地力指数从平均0.76提高到0.86，水稻平均增产5.7%，近三年累计新增粮食总产3.93万吨，取得总经济效益11869万元，社会、经济和生态效益显著。</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3" w:firstLineChars="200"/>
        <w:textAlignment w:val="auto"/>
        <w:outlineLvl w:val="9"/>
        <w:rPr>
          <w:rFonts w:hint="eastAsia" w:ascii="宋体" w:hAnsi="宋体"/>
          <w:b/>
          <w:bCs/>
          <w:kern w:val="0"/>
          <w:sz w:val="32"/>
          <w:szCs w:val="32"/>
        </w:rPr>
      </w:pPr>
      <w:r>
        <w:rPr>
          <w:rFonts w:hint="eastAsia" w:ascii="宋体" w:hAnsi="宋体"/>
          <w:b/>
          <w:bCs/>
          <w:kern w:val="0"/>
          <w:sz w:val="32"/>
          <w:szCs w:val="32"/>
        </w:rPr>
        <w:t>知识产权证明、专著、论文等目录：</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1、一种取土器（实用新型专利 ZL 201720598647.8）</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2、耕地质量信息管理系统（计算机软件著作权 2016SR168444）</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3、耕地质量监测技术规程（DB3302/T 181-2018）</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4、宁波市耕地地力评价及培肥改良（ISBN 978-7-308-08887-9）</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5、耕地质量信息系统在标准农田占补管理中的应用研究—以浙江省宁波市为例[J]. 土壤通报，2017，48（6）</w:t>
      </w:r>
    </w:p>
    <w:p>
      <w:pPr>
        <w:keepNext w:val="0"/>
        <w:keepLines w:val="0"/>
        <w:pageBreakBefore w:val="0"/>
        <w:widowControl w:val="0"/>
        <w:kinsoku/>
        <w:wordWrap/>
        <w:overflowPunct/>
        <w:topLinePunct w:val="0"/>
        <w:autoSpaceDE/>
        <w:autoSpaceDN/>
        <w:bidi w:val="0"/>
        <w:adjustRightInd/>
        <w:snapToGrid/>
        <w:spacing w:before="50" w:after="50" w:line="560" w:lineRule="exact"/>
        <w:textAlignment w:val="auto"/>
        <w:outlineLvl w:val="9"/>
      </w:pPr>
      <w:r>
        <w:rPr>
          <w:rFonts w:hint="eastAsia" w:ascii="仿宋" w:hAnsi="仿宋" w:eastAsia="仿宋" w:cs="仿宋"/>
          <w:spacing w:val="-6"/>
          <w:sz w:val="32"/>
          <w:szCs w:val="32"/>
        </w:rPr>
        <w:t>6、</w:t>
      </w:r>
      <w:r>
        <w:rPr>
          <w:rFonts w:hint="eastAsia" w:ascii="仿宋" w:hAnsi="仿宋" w:eastAsia="仿宋" w:cs="仿宋"/>
          <w:spacing w:val="-6"/>
          <w:sz w:val="32"/>
          <w:szCs w:val="32"/>
        </w:rPr>
        <w:fldChar w:fldCharType="begin"/>
      </w:r>
      <w:r>
        <w:rPr>
          <w:rFonts w:hint="eastAsia" w:ascii="仿宋" w:hAnsi="仿宋" w:eastAsia="仿宋" w:cs="仿宋"/>
          <w:spacing w:val="-6"/>
          <w:sz w:val="32"/>
          <w:szCs w:val="32"/>
        </w:rPr>
        <w:instrText xml:space="preserve"> HYPERLINK \l "_Toc207534989" </w:instrText>
      </w:r>
      <w:r>
        <w:rPr>
          <w:rFonts w:hint="eastAsia" w:ascii="仿宋" w:hAnsi="仿宋" w:eastAsia="仿宋" w:cs="仿宋"/>
          <w:spacing w:val="-6"/>
          <w:sz w:val="32"/>
          <w:szCs w:val="32"/>
        </w:rPr>
        <w:fldChar w:fldCharType="separate"/>
      </w:r>
      <w:r>
        <w:rPr>
          <w:rFonts w:hint="eastAsia" w:ascii="仿宋" w:hAnsi="仿宋" w:eastAsia="仿宋" w:cs="仿宋"/>
          <w:spacing w:val="-6"/>
          <w:sz w:val="32"/>
          <w:szCs w:val="32"/>
        </w:rPr>
        <w:t>地理信息系统在耕地质量管理中的应用[J].</w:t>
      </w:r>
      <w:r>
        <w:rPr>
          <w:rFonts w:hint="eastAsia" w:ascii="仿宋" w:hAnsi="仿宋" w:eastAsia="仿宋" w:cs="仿宋"/>
          <w:spacing w:val="-6"/>
          <w:sz w:val="32"/>
          <w:szCs w:val="32"/>
        </w:rPr>
        <w:fldChar w:fldCharType="begin"/>
      </w:r>
      <w:r>
        <w:rPr>
          <w:rFonts w:hint="eastAsia" w:ascii="仿宋" w:hAnsi="仿宋" w:eastAsia="仿宋" w:cs="仿宋"/>
          <w:spacing w:val="-6"/>
          <w:sz w:val="32"/>
          <w:szCs w:val="32"/>
        </w:rPr>
        <w:instrText xml:space="preserve"> HYPERLINK \l "_Toc207534989" </w:instrText>
      </w:r>
      <w:r>
        <w:rPr>
          <w:rFonts w:hint="eastAsia" w:ascii="仿宋" w:hAnsi="仿宋" w:eastAsia="仿宋" w:cs="仿宋"/>
          <w:spacing w:val="-6"/>
          <w:sz w:val="32"/>
          <w:szCs w:val="32"/>
        </w:rPr>
        <w:fldChar w:fldCharType="separate"/>
      </w:r>
      <w:r>
        <w:rPr>
          <w:rFonts w:hint="eastAsia" w:ascii="仿宋" w:hAnsi="仿宋" w:eastAsia="仿宋" w:cs="仿宋"/>
          <w:spacing w:val="-6"/>
          <w:sz w:val="32"/>
          <w:szCs w:val="32"/>
        </w:rPr>
        <w:t>浙江农业科学</w:t>
      </w:r>
      <w:r>
        <w:rPr>
          <w:rFonts w:hint="eastAsia" w:ascii="仿宋" w:hAnsi="仿宋" w:eastAsia="仿宋" w:cs="仿宋"/>
          <w:spacing w:val="-6"/>
          <w:sz w:val="32"/>
          <w:szCs w:val="32"/>
        </w:rPr>
        <w:fldChar w:fldCharType="end"/>
      </w:r>
      <w:r>
        <w:rPr>
          <w:rFonts w:hint="eastAsia" w:ascii="仿宋" w:hAnsi="仿宋" w:eastAsia="仿宋" w:cs="仿宋"/>
          <w:spacing w:val="-6"/>
          <w:sz w:val="32"/>
          <w:szCs w:val="32"/>
        </w:rPr>
        <w:t>，2017，58（8）</w:t>
      </w:r>
      <w:r>
        <w:rPr>
          <w:rFonts w:hint="eastAsia" w:ascii="仿宋" w:hAnsi="仿宋" w:eastAsia="仿宋" w:cs="仿宋"/>
          <w:spacing w:val="-6"/>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11</w: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25867"/>
    <w:rsid w:val="0E920F09"/>
    <w:rsid w:val="38263DE4"/>
    <w:rsid w:val="57525867"/>
    <w:rsid w:val="5CBD3722"/>
    <w:rsid w:val="610274CD"/>
    <w:rsid w:val="613C40C6"/>
    <w:rsid w:val="68CF5DC4"/>
    <w:rsid w:val="70431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nyncj</Company>
  <Pages>1</Pages>
  <Words>0</Words>
  <Characters>0</Characters>
  <Lines>0</Lines>
  <Paragraphs>0</Paragraphs>
  <TotalTime>6</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2020-06-19T07:00:00Z</dcterms:created>
  <dc:creator>Lenovo</dc:creator>
  <cp:lastModifiedBy>Lenovo</cp:lastModifiedBy>
  <dcterms:modified xsi:type="dcterms:W3CDTF">2020-06-20T05:36:13Z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